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D6EFB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F64CE1"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C94DDA" w:rsidRPr="007D6EFB">
        <w:rPr>
          <w:rFonts w:ascii="Times New Roman" w:hAnsi="Times New Roman" w:cs="Times New Roman"/>
          <w:sz w:val="44"/>
          <w:szCs w:val="44"/>
        </w:rPr>
        <w:t xml:space="preserve">    </w:t>
      </w:r>
      <w:r w:rsidRPr="007D6EFB">
        <w:rPr>
          <w:rFonts w:ascii="Times New Roman" w:hAnsi="Times New Roman" w:cs="Times New Roman"/>
          <w:sz w:val="44"/>
          <w:szCs w:val="44"/>
        </w:rPr>
        <w:t xml:space="preserve"> </w:t>
      </w:r>
      <w:r w:rsidR="00F64CE1" w:rsidRPr="007D6EFB">
        <w:rPr>
          <w:rFonts w:ascii="Times New Roman" w:hAnsi="Times New Roman" w:cs="Times New Roman"/>
          <w:sz w:val="44"/>
          <w:szCs w:val="44"/>
          <w:u w:val="single"/>
        </w:rPr>
        <w:t>ПРОЕКТ</w:t>
      </w:r>
      <w:r w:rsidRPr="007D6EFB">
        <w:rPr>
          <w:rFonts w:ascii="Times New Roman" w:hAnsi="Times New Roman" w:cs="Times New Roman"/>
          <w:sz w:val="44"/>
          <w:szCs w:val="44"/>
          <w:u w:val="single"/>
        </w:rPr>
        <w:t xml:space="preserve">                               </w:t>
      </w:r>
    </w:p>
    <w:p w:rsidR="00EE7F21" w:rsidRPr="007D6EFB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D6EFB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D6EFB" w:rsidRDefault="007A64C3" w:rsidP="007A64C3">
      <w:pPr>
        <w:spacing w:after="0" w:line="240" w:lineRule="auto"/>
      </w:pPr>
    </w:p>
    <w:p w:rsidR="00EE0EC2" w:rsidRPr="007D6EFB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D6EFB">
        <w:rPr>
          <w:rFonts w:ascii="Times New Roman" w:hAnsi="Times New Roman" w:cs="Times New Roman"/>
          <w:sz w:val="36"/>
          <w:szCs w:val="36"/>
        </w:rPr>
        <w:t>е</w:t>
      </w:r>
      <w:r w:rsidR="007A64C3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D6EFB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D6EFB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D6EFB">
        <w:rPr>
          <w:rFonts w:ascii="Times New Roman" w:hAnsi="Times New Roman" w:cs="Times New Roman"/>
          <w:sz w:val="36"/>
          <w:szCs w:val="36"/>
        </w:rPr>
        <w:t>на 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7F052D" w:rsidRPr="007D6EFB">
        <w:rPr>
          <w:rFonts w:ascii="Times New Roman" w:hAnsi="Times New Roman" w:cs="Times New Roman"/>
          <w:sz w:val="36"/>
          <w:szCs w:val="36"/>
        </w:rPr>
        <w:t>3</w:t>
      </w:r>
      <w:r w:rsidR="006E5CB3" w:rsidRPr="007D6EFB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D6EFB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D6EFB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D6EFB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D6EFB">
        <w:rPr>
          <w:rFonts w:ascii="Times New Roman" w:hAnsi="Times New Roman" w:cs="Times New Roman"/>
          <w:sz w:val="36"/>
          <w:szCs w:val="36"/>
        </w:rPr>
        <w:t>202</w:t>
      </w:r>
      <w:r w:rsidR="007F052D" w:rsidRPr="007D6EFB">
        <w:rPr>
          <w:rFonts w:ascii="Times New Roman" w:hAnsi="Times New Roman" w:cs="Times New Roman"/>
          <w:sz w:val="36"/>
          <w:szCs w:val="36"/>
        </w:rPr>
        <w:t>4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D6EFB">
        <w:rPr>
          <w:rFonts w:ascii="Times New Roman" w:hAnsi="Times New Roman" w:cs="Times New Roman"/>
          <w:sz w:val="36"/>
          <w:szCs w:val="36"/>
        </w:rPr>
        <w:t>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7F052D" w:rsidRPr="007D6EFB">
        <w:rPr>
          <w:rFonts w:ascii="Times New Roman" w:hAnsi="Times New Roman" w:cs="Times New Roman"/>
          <w:sz w:val="36"/>
          <w:szCs w:val="36"/>
        </w:rPr>
        <w:t>5</w:t>
      </w:r>
      <w:r w:rsidR="00B2494C" w:rsidRPr="007D6EFB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D6EFB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D627E9" w:rsidRPr="007D6EFB" w:rsidRDefault="00D627E9" w:rsidP="007A64C3">
      <w:pPr>
        <w:spacing w:after="0" w:line="240" w:lineRule="auto"/>
      </w:pPr>
    </w:p>
    <w:p w:rsidR="007A64C3" w:rsidRPr="007D6EFB" w:rsidRDefault="007A64C3"/>
    <w:p w:rsidR="007A64C3" w:rsidRPr="007D6EFB" w:rsidRDefault="007A64C3"/>
    <w:p w:rsidR="00605F15" w:rsidRPr="007D6EFB" w:rsidRDefault="00605F15"/>
    <w:p w:rsidR="00605F15" w:rsidRPr="007D6EFB" w:rsidRDefault="00605F15"/>
    <w:p w:rsidR="00605F15" w:rsidRPr="007D6EFB" w:rsidRDefault="00605F15"/>
    <w:p w:rsidR="00605F15" w:rsidRPr="007D6EFB" w:rsidRDefault="00605F15"/>
    <w:p w:rsidR="00465B07" w:rsidRPr="007D6EFB" w:rsidRDefault="00465B07"/>
    <w:p w:rsidR="00465B07" w:rsidRPr="007D6EFB" w:rsidRDefault="00465B07"/>
    <w:p w:rsidR="0008261D" w:rsidRPr="007D6EFB" w:rsidRDefault="0008261D"/>
    <w:p w:rsidR="00BF409C" w:rsidRPr="007D6EFB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Pr="007D6EFB" w:rsidRDefault="00C94DDA">
      <w:pPr>
        <w:rPr>
          <w:rFonts w:ascii="Times New Roman" w:hAnsi="Times New Roman" w:cs="Times New Roman"/>
          <w:sz w:val="32"/>
          <w:szCs w:val="32"/>
        </w:rPr>
      </w:pPr>
    </w:p>
    <w:p w:rsidR="007A64C3" w:rsidRPr="007D6EFB" w:rsidRDefault="00C94DDA">
      <w:pPr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</w:t>
      </w:r>
      <w:r w:rsidR="008976AD" w:rsidRPr="007D6EFB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D6EFB" w:rsidRPr="007D6EFB" w:rsidTr="00D03E06">
        <w:tc>
          <w:tcPr>
            <w:tcW w:w="9039" w:type="dxa"/>
          </w:tcPr>
          <w:p w:rsidR="00C67296" w:rsidRPr="007D6EFB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D6EFB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D6EFB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D6EFB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8E143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5E4710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D6EFB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7D7DF9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политики 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AF3E1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F3E1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направления  налоговой  политики  Унечского района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AF3E13" w:rsidRPr="007D6EFB" w:rsidRDefault="00AF3E13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параметры бюджета Унечского муниципального района</w:t>
            </w:r>
          </w:p>
        </w:tc>
        <w:tc>
          <w:tcPr>
            <w:tcW w:w="532" w:type="dxa"/>
          </w:tcPr>
          <w:p w:rsidR="00AF3E13" w:rsidRPr="007D6EFB" w:rsidRDefault="008139F8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Доходы бюджета Унечского муниципального района Брянской области в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AF3E13" w:rsidP="008139F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бюджета Унечского муниципального района  Брянской области в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8139F8" w:rsidP="006E6B2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7D6EFB" w:rsidRDefault="008139F8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7D6EFB" w:rsidRDefault="008139F8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7D6EFB" w:rsidRDefault="008139F8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D6EFB">
              <w:t xml:space="preserve"> 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7D6EFB" w:rsidRDefault="00AF3E13" w:rsidP="008139F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7D6EFB" w:rsidRDefault="008139F8" w:rsidP="00187745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9E3BA3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7D6EFB" w:rsidRDefault="008139F8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</w:tbl>
    <w:p w:rsidR="00C5705A" w:rsidRPr="007D6EFB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D6EFB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D6EFB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7D6EFB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EF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7D6EFB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7D6EFB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7D6EFB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7D6EFB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7D6EFB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7D6EFB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7D6EFB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7D6EFB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7D6EFB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7D6EFB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7D6EFB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7D6EFB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7D6EFB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7D6EFB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7D6EFB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7D6EFB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7D6EFB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7D6EFB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7D6EFB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7D6EFB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7D6EFB">
        <w:rPr>
          <w:rFonts w:ascii="Times New Roman" w:hAnsi="Times New Roman" w:cs="Times New Roman"/>
          <w:sz w:val="28"/>
          <w:szCs w:val="28"/>
        </w:rPr>
        <w:t>олее значи</w:t>
      </w:r>
      <w:r w:rsidRPr="007D6EFB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7D6EFB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7D6EFB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7D6EFB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7D6EFB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7D6EFB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7D6EFB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7D6EFB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7D6EFB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7D6EFB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7D6EFB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7D6EFB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7D6EFB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7D6EFB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7D6EFB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7D6EFB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7D6EFB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7D6EFB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7D6EFB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7D6EFB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7D6EFB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7D6EFB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7D6EFB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7D6EFB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7D6EFB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7D6EFB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7D6EF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7D6EFB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7D6EFB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7D6EFB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7D6EFB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7D6EFB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7D6EFB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7D6EFB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7D6EFB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7D6EFB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7D6EFB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7D6EFB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распределение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ных  ассигнований по разделам, подразделам,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7D5C51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3A6608" w:rsidRPr="007D6EFB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7D6EFB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7D6EFB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публичных нормативных обязательств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A6608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7D6EFB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7D6EFB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7D6EFB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D6EFB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166A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2166A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7D6EFB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7D6EFB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на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7D6EFB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</w:t>
      </w:r>
      <w:r w:rsidR="00CC21A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CC21A3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C1307" w:rsidRPr="007D6EFB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7D6EFB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7D6EFB">
        <w:rPr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Fonts w:ascii="Times New Roman" w:hAnsi="Times New Roman" w:cs="Times New Roman"/>
          <w:sz w:val="28"/>
          <w:szCs w:val="28"/>
        </w:rPr>
        <w:t>3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F052D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7D6EFB">
        <w:rPr>
          <w:rFonts w:ascii="Times New Roman" w:hAnsi="Times New Roman" w:cs="Times New Roman"/>
          <w:sz w:val="28"/>
          <w:szCs w:val="28"/>
        </w:rPr>
        <w:t>№</w:t>
      </w:r>
      <w:r w:rsidR="00687BC9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D6EFB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7D6EFB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7D6EFB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 пример 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7D6EFB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7D6EFB" w:rsidRDefault="00C83CC9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>на 2023 год и на плановый период 2024 и 2025</w:t>
      </w:r>
      <w:r w:rsidR="00A46C1A"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7D6EFB" w:rsidRDefault="00A46C1A" w:rsidP="00A46C1A">
      <w:pPr>
        <w:jc w:val="right"/>
        <w:rPr>
          <w:rFonts w:ascii="Times New Roman" w:hAnsi="Times New Roman" w:cs="Times New Roman"/>
        </w:rPr>
      </w:pP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7D6EFB" w:rsidRPr="007D6EFB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7D6EFB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D6EFB" w:rsidRPr="007D6EFB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7D6EFB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7D6EFB" w:rsidRDefault="00C83CC9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246 435 000,00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254 613 000,00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273 679 000,00</w:t>
            </w:r>
          </w:p>
        </w:tc>
      </w:tr>
      <w:tr w:rsidR="007D6EFB" w:rsidRPr="007D6EFB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7D6EFB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208 824 000,00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208 824 000,00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186 573 000,00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201 494 000,00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218 628 000,00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от 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2 022 000,00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2 184 000,00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2 369 000,00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2 574 000,00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2 780 000,00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3 016 000,00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B7A4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15 207 000,00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15 576 000,00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16 293 000,00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7D6EFB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7D6EFB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Прогнозируемые доходы бюджета </w:t>
      </w:r>
      <w:r w:rsidR="009B0D36" w:rsidRPr="007D6EFB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7D6EFB">
        <w:rPr>
          <w:rFonts w:ascii="Times New Roman" w:hAnsi="Times New Roman" w:cs="Times New Roman"/>
          <w:sz w:val="28"/>
          <w:szCs w:val="28"/>
        </w:rPr>
        <w:t>район</w:t>
      </w:r>
      <w:r w:rsidR="009B0D36" w:rsidRPr="007D6EFB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на 20</w:t>
      </w:r>
      <w:r w:rsidR="00C83CC9" w:rsidRPr="007D6EFB">
        <w:rPr>
          <w:rFonts w:ascii="Times New Roman" w:hAnsi="Times New Roman" w:cs="Times New Roman"/>
          <w:sz w:val="28"/>
          <w:szCs w:val="28"/>
        </w:rPr>
        <w:t>23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83CC9" w:rsidRPr="007D6EFB">
        <w:rPr>
          <w:rFonts w:ascii="Times New Roman" w:hAnsi="Times New Roman" w:cs="Times New Roman"/>
          <w:sz w:val="28"/>
          <w:szCs w:val="28"/>
        </w:rPr>
        <w:t>4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C83CC9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7D6EFB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474"/>
        <w:gridCol w:w="1559"/>
        <w:gridCol w:w="1559"/>
        <w:gridCol w:w="1601"/>
        <w:gridCol w:w="28"/>
      </w:tblGrid>
      <w:tr w:rsidR="007D6EFB" w:rsidRPr="007D6EFB" w:rsidTr="00C83CC9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7D6EFB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3474" w:type="dxa"/>
            <w:vAlign w:val="center"/>
            <w:hideMark/>
          </w:tcPr>
          <w:p w:rsidR="00A46C1A" w:rsidRPr="007D6EFB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vAlign w:val="center"/>
            <w:hideMark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29" w:type="dxa"/>
            <w:gridSpan w:val="2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D6EFB" w:rsidRPr="007D6EFB" w:rsidTr="00C83CC9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474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246 435 000,00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254 613 000,00</w:t>
            </w:r>
          </w:p>
        </w:tc>
        <w:tc>
          <w:tcPr>
            <w:tcW w:w="1629" w:type="dxa"/>
            <w:gridSpan w:val="2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273 679 000,00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208 824 000,00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208 824 000,00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186 573 000,00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201 494 000,00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218 628 000,00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2 022 000,00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2 184 000,00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2 369 000,00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2 574 000,00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2 780 000,00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3 016 000,00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15 207 000,00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15 576 000,00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16 293 000,</w:t>
            </w:r>
            <w:r w:rsidR="005E74D4"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7 203 000,00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1 03 02231 01 0000 110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610 058 773,40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462 685 866,04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451 819 716,76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610 058 773,40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462 685 866,04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451 819 716,76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82 182 860,00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15 447 000,00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8 811 000,00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105 201 823,55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26 689 690,19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26 890 672,91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382 594 381,85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389 140 542,85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384 638 185,85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40 079 708,00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31 408 633,00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31 479 858,00</w:t>
            </w:r>
          </w:p>
        </w:tc>
      </w:tr>
    </w:tbl>
    <w:p w:rsidR="005B7AB0" w:rsidRPr="007D6EFB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7D6EFB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7D6EFB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7D6EFB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6EFB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7D6EFB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F544D8" wp14:editId="565EEC3B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7D6EFB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7D6EFB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7D6EFB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7D6EFB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7D6EFB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7D6EFB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7D6EFB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7D6EFB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1ACA37" wp14:editId="6FCC4EF5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D37B13" w:rsidRPr="002D000D" w:rsidRDefault="00D37B13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61657" wp14:editId="66C3E424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D37B13" w:rsidRPr="002D000D" w:rsidRDefault="00D37B13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0E94E2" wp14:editId="74725E0B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D37B13" w:rsidRPr="002D000D" w:rsidRDefault="00D37B13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D37B13" w:rsidRDefault="00D37B13" w:rsidP="00B81D27">
                      <w:pPr>
                        <w:jc w:val="center"/>
                      </w:pPr>
                    </w:p>
                    <w:p w:rsidR="00D37B13" w:rsidRDefault="00D37B13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5B7A6" wp14:editId="31334C86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D37B13" w:rsidRPr="002D000D" w:rsidRDefault="00D37B13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84790D" wp14:editId="2B24B473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D37B13" w:rsidRPr="002D000D" w:rsidRDefault="00D37B13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D37B13" w:rsidRDefault="00D37B13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812AB0" wp14:editId="6C4F9447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37B13" w:rsidRPr="002D000D" w:rsidRDefault="00D37B13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7D6EFB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7D6EFB" w:rsidRDefault="00AF3E13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7D6EFB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7D6EFB" w:rsidRPr="007D6EFB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7D6EFB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5A1FCD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6EFB">
              <w:rPr>
                <w:rFonts w:ascii="Times New Roman" w:hAnsi="Times New Roman" w:cs="Times New Roman"/>
                <w:bCs/>
                <w:sz w:val="18"/>
                <w:szCs w:val="18"/>
              </w:rPr>
              <w:t>149 866 256,21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5A1FCD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6EFB">
              <w:rPr>
                <w:rFonts w:ascii="Times New Roman" w:hAnsi="Times New Roman" w:cs="Times New Roman"/>
                <w:bCs/>
                <w:sz w:val="18"/>
                <w:szCs w:val="18"/>
              </w:rPr>
              <w:t>143 742 614,59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5A1FCD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6EFB">
              <w:rPr>
                <w:rFonts w:ascii="Times New Roman" w:hAnsi="Times New Roman" w:cs="Times New Roman"/>
                <w:bCs/>
                <w:sz w:val="18"/>
                <w:szCs w:val="18"/>
              </w:rPr>
              <w:t>143 158 281,41</w:t>
            </w:r>
          </w:p>
        </w:tc>
      </w:tr>
    </w:tbl>
    <w:p w:rsidR="00CE203B" w:rsidRPr="007D6EFB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7D6EFB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7D6EFB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7D6EFB" w:rsidRPr="007D6EFB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7D6EFB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4 956 36,00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4 748 440,00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 w:rsidP="00C92CD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4 890 160,00</w:t>
            </w:r>
          </w:p>
        </w:tc>
      </w:tr>
    </w:tbl>
    <w:p w:rsidR="00166514" w:rsidRPr="007D6EFB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7D6EFB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семь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7D6EFB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7D6EFB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7D6EFB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7D6EFB" w:rsidRPr="007D6EFB" w:rsidTr="00147FE7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D6EFB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7D6EFB" w:rsidRPr="007D6EFB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7D6EFB" w:rsidRPr="007D6EFB" w:rsidTr="00147FE7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147FE7" w:rsidRPr="007D6EFB" w:rsidTr="00147FE7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</w:tbl>
    <w:p w:rsidR="00EF6727" w:rsidRPr="007D6EFB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7D6EFB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Приложением №</w:t>
      </w:r>
      <w:r w:rsidR="00DE66B0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7D6EFB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7D6EFB">
        <w:rPr>
          <w:rFonts w:ascii="Times New Roman" w:hAnsi="Times New Roman" w:cs="Times New Roman"/>
          <w:sz w:val="28"/>
          <w:szCs w:val="28"/>
        </w:rPr>
        <w:t>2</w:t>
      </w:r>
      <w:r w:rsidR="00DE66B0" w:rsidRPr="007D6EFB">
        <w:rPr>
          <w:rFonts w:ascii="Times New Roman" w:hAnsi="Times New Roman" w:cs="Times New Roman"/>
          <w:sz w:val="28"/>
          <w:szCs w:val="28"/>
        </w:rPr>
        <w:t>3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6B0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DE66B0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7D6EFB" w:rsidRPr="007D6EFB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E40DA4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6B0" w:rsidRPr="007D6EFB" w:rsidRDefault="00DE66B0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DE66B0" w:rsidRPr="007D6EFB" w:rsidRDefault="00DE66B0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</w:tbl>
    <w:p w:rsidR="00F93E30" w:rsidRPr="007D6EFB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статьи расходов бюджета на 20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7D6EFB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7D6EFB" w:rsidRPr="007D6EFB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7D6EFB" w:rsidRPr="007D6EFB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7D6EFB" w:rsidRPr="007D6EFB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7D6EFB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7D6EFB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7D6EFB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7D6EFB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7D6EFB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7D6EFB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основных подходов к формированию бюджета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Сектор экономическо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Унечского района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77708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7D6EFB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7D6EFB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7D6EFB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7D6EFB">
        <w:rPr>
          <w:rStyle w:val="af0"/>
          <w:caps/>
          <w:sz w:val="28"/>
          <w:szCs w:val="28"/>
        </w:rPr>
        <w:lastRenderedPageBreak/>
        <w:t>ОСНОВНЫЕ НАПРАВЛЕНИЯ</w:t>
      </w: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C42445" w:rsidRPr="007D6EFB" w:rsidRDefault="00C42445" w:rsidP="00C42445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7D6EFB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2023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2024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>и 2025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I. Общие положения</w:t>
      </w:r>
    </w:p>
    <w:p w:rsidR="00C42445" w:rsidRPr="007D6EFB" w:rsidRDefault="00C42445" w:rsidP="00C42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Унечского района на 2023 год и плановый период 2024 и 2025 годов разработаны в соответствии со </w:t>
      </w:r>
      <w:hyperlink r:id="rId11" w:history="1">
        <w:r w:rsidRPr="007D6EFB">
          <w:rPr>
            <w:rFonts w:ascii="Times New Roman" w:hAnsi="Times New Roman" w:cs="Times New Roman"/>
            <w:sz w:val="28"/>
            <w:szCs w:val="28"/>
          </w:rPr>
          <w:t>статьями 172</w:t>
        </w:r>
      </w:hyperlink>
      <w:r w:rsidRPr="007D6EF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7D6EFB">
          <w:rPr>
            <w:rFonts w:ascii="Times New Roman" w:hAnsi="Times New Roman" w:cs="Times New Roman"/>
            <w:sz w:val="28"/>
            <w:szCs w:val="28"/>
          </w:rPr>
          <w:t>184.2</w:t>
        </w:r>
      </w:hyperlink>
      <w:r w:rsidRPr="007D6EF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2023 год и плановый период 2024 и 2025 годов, обеспечивающих устойчивость и сбалансированность бюджета.</w:t>
      </w:r>
      <w:proofErr w:type="gramEnd"/>
    </w:p>
    <w:p w:rsidR="00C42445" w:rsidRPr="007D6EFB" w:rsidRDefault="00C42445" w:rsidP="00C42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 развития района, сформированные в соответствии с основными положениями послания Президента Российской Федерации Федеральному Собранию Российской Федерации от 21 апреля 2021 года, указами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на период до 2030 года», направленные на улучшение качества жизни и благосостояния населения района.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сохраняют преемственность уже реализуемых мер, определенных в 2021 году на текущий трехлетний период 2022 – 2024 годов. </w:t>
      </w:r>
    </w:p>
    <w:p w:rsidR="00C42445" w:rsidRPr="007D6EFB" w:rsidRDefault="00C42445" w:rsidP="00C42445">
      <w:pPr>
        <w:pStyle w:val="af3"/>
        <w:keepNext/>
        <w:spacing w:before="0" w:before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II. Основные подходы к формированию бюджетных проектировок</w:t>
      </w:r>
      <w:r w:rsidRPr="007D6EFB">
        <w:rPr>
          <w:rStyle w:val="af0"/>
          <w:sz w:val="28"/>
          <w:szCs w:val="28"/>
        </w:rPr>
        <w:br/>
        <w:t>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2023 год и плановый период 2024 и 2025 годов принят базовый вариант прогноза социально-экономического развития  района и с учетом следующих принятых решений:</w:t>
      </w:r>
    </w:p>
    <w:p w:rsidR="00C42445" w:rsidRPr="007D6EFB" w:rsidRDefault="00C42445" w:rsidP="00C4244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Бюджетные ассигнования  бюджета района на 2023 – 2025 годы определены исходя из необходимости финансового обеспечения в приоритетном порядке: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достижения</w:t>
      </w:r>
      <w:r w:rsidRPr="007D6EFB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07.05.2018  № 204 «О национальных целях и стратегических задачах развития Российской Федерации на период до 2024 года», </w:t>
      </w:r>
      <w:r w:rsidRPr="007D6EFB">
        <w:rPr>
          <w:rFonts w:ascii="Times New Roman" w:hAnsi="Times New Roman" w:cs="Times New Roman"/>
          <w:sz w:val="28"/>
          <w:szCs w:val="28"/>
        </w:rPr>
        <w:t>от 21.07.2020 № 474 «О национальных целях развития Российской Федерации на период до 2030 года»;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бюджета;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 с 1 октября 2023 года – 6,1%, с 1 октября 2024 года – 4%, с 1 октября 2025 года – 4%;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сохранения в 2023 – 2025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индексации действующего фонда оплаты  труда работников муниципальных учреждений, не попадающих под действие «майских» указов Президента России, работников органов местного самоуправления: с 1 октября 2023 года – 5,5%, с 1 октября 2024 года – 4%, с 1 октября 2025 года – 4%;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обеспечения минимального размера оплаты труда в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установленном  федеральным законом (16 242 рублей).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Решения об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индексации отдельных статей расходов, запланированные при формировании районного бюджета на 2023 год и плановый период 2024 и 2025 годов представлены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в таблице: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7D6EFB" w:rsidRPr="007D6EFB" w:rsidTr="00C83CC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применения 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коэффициента индексации</w:t>
            </w:r>
          </w:p>
        </w:tc>
      </w:tr>
      <w:tr w:rsidR="007D6EFB" w:rsidRPr="007D6EFB" w:rsidTr="00C83CC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1,055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2025 года</w:t>
            </w:r>
          </w:p>
        </w:tc>
      </w:tr>
      <w:tr w:rsidR="007D6EFB" w:rsidRPr="007D6EFB" w:rsidTr="00C83CC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прогнозом среднемесячного дохода от </w:t>
            </w:r>
            <w:proofErr w:type="gram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трудовой</w:t>
            </w:r>
            <w:proofErr w:type="gramEnd"/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2025 года</w:t>
            </w:r>
          </w:p>
        </w:tc>
      </w:tr>
      <w:tr w:rsidR="007D6EFB" w:rsidRPr="007D6EFB" w:rsidTr="00C83CC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1,061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2025 года</w:t>
            </w:r>
          </w:p>
        </w:tc>
      </w:tr>
      <w:tr w:rsidR="00C42445" w:rsidRPr="007D6EFB" w:rsidTr="00C83CC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</w:t>
            </w:r>
            <w:proofErr w:type="gram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язи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1,061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2025 года</w:t>
            </w:r>
          </w:p>
        </w:tc>
      </w:tr>
    </w:tbl>
    <w:p w:rsidR="00C42445" w:rsidRPr="007D6EFB" w:rsidRDefault="00C42445" w:rsidP="00C42445">
      <w:pPr>
        <w:keepNext/>
        <w:spacing w:before="120"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D6EFB">
        <w:rPr>
          <w:rFonts w:ascii="Times New Roman" w:hAnsi="Times New Roman" w:cs="Times New Roman"/>
          <w:b/>
          <w:sz w:val="28"/>
          <w:szCs w:val="28"/>
        </w:rPr>
        <w:t>. Основные направления бюджетной политики Унечского района 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Обеспечение финансовой устойчивости и сбалансированности бюджетной системы района в условиях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давления, повышение эффективности использования бюджетных сре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>анет приоритетной задачей бюджетной политики Унечского района на 2023 год и на плановый период 2024 и 2025 годов.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2023 год и на плановый период 2024 и 2025 годов: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4) формирование расходной части бюджета с учетом реализации новых инвестиционных проектов;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8) реализации принципов открытости и прозрачности управления муниципальными финансами.</w:t>
      </w:r>
    </w:p>
    <w:p w:rsidR="00C42445" w:rsidRPr="007D6EFB" w:rsidRDefault="00C42445" w:rsidP="00C42445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D6EFB">
        <w:rPr>
          <w:rFonts w:ascii="Times New Roman" w:hAnsi="Times New Roman" w:cs="Times New Roman"/>
          <w:b/>
          <w:sz w:val="28"/>
          <w:szCs w:val="28"/>
        </w:rPr>
        <w:t>. Основные направления налоговой политики Унечского района 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2023 – 2025 годы сохраняет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1)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3) совершенствование практики налогообложения от кадастровой стоимости по имущественным налогам;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5)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6)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 </w:t>
      </w:r>
    </w:p>
    <w:p w:rsidR="004C2C48" w:rsidRPr="007D6EFB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7D6EFB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7D6EFB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7D6EFB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7D6EFB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7D6EFB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88186F" w:rsidRPr="007D6EFB" w:rsidRDefault="0088186F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2023 год и на плановый период 2024 и 2025 годов сформированы на основе базового варианта прогноза социально-экономического развития Унечского района на 2023 год и на плановый период 2024 и 2025 годов и характеризуются следующими параметрами</w:t>
      </w:r>
      <w:r w:rsidR="009E2A75" w:rsidRPr="007D6EFB">
        <w:rPr>
          <w:rFonts w:ascii="Times New Roman" w:hAnsi="Times New Roman" w:cs="Times New Roman"/>
          <w:sz w:val="28"/>
          <w:szCs w:val="28"/>
        </w:rPr>
        <w:t>:</w:t>
      </w:r>
    </w:p>
    <w:p w:rsidR="009E2A75" w:rsidRPr="007D6EFB" w:rsidRDefault="009E2A75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на 2023 год и на плановый период 2024 и 2025 годов</w:t>
      </w:r>
    </w:p>
    <w:p w:rsidR="009E2A75" w:rsidRPr="007D6EFB" w:rsidRDefault="009E2A75" w:rsidP="009E2A75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7D6EFB" w:rsidRPr="007D6EFB" w:rsidTr="00C83CC9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A75" w:rsidRPr="007D6EFB" w:rsidRDefault="009E2A75" w:rsidP="00C83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2A75" w:rsidRPr="007D6EFB" w:rsidRDefault="009E2A75" w:rsidP="00C83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2A75" w:rsidRPr="007D6EFB" w:rsidRDefault="009E2A75" w:rsidP="00C83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2A75" w:rsidRPr="007D6EFB" w:rsidRDefault="009E2A75" w:rsidP="00C83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856 493,8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725 498,7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</w:pPr>
            <w:r w:rsidRPr="007D6EFB">
              <w:t>246435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</w:pPr>
            <w:r w:rsidRPr="007D6EFB">
              <w:t>254613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</w:pPr>
            <w:r w:rsidRPr="007D6EFB">
              <w:t>273679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193360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208824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226580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15207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15576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16293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9955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10353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10767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7068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6852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7D6EFB">
              <w:rPr>
                <w:i/>
              </w:rPr>
              <w:t>6858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610 058,8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462 685,9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451819,7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82 182,9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15 447,0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8 811,0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105 201,8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26 689,7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26 890,7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382 594,4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389 140,5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384 638,2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40 079,7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31408,6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i/>
                <w:sz w:val="24"/>
                <w:szCs w:val="24"/>
              </w:rPr>
              <w:t>31 479,8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856 493,8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7D6EFB">
              <w:rPr>
                <w:b/>
              </w:rPr>
              <w:t>725 498,7</w:t>
            </w:r>
          </w:p>
        </w:tc>
      </w:tr>
      <w:tr w:rsidR="007D6EFB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15 207,0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15 576,0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sz w:val="24"/>
                <w:szCs w:val="24"/>
              </w:rPr>
              <w:t>16 293,0</w:t>
            </w:r>
          </w:p>
        </w:tc>
      </w:tr>
      <w:tr w:rsidR="003A2E2E" w:rsidRPr="007D6EFB" w:rsidTr="00C83CC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A75" w:rsidRPr="007D6EFB" w:rsidRDefault="009E2A75" w:rsidP="00C83CC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A75" w:rsidRPr="007D6EFB" w:rsidRDefault="009E2A75" w:rsidP="00C83CC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EF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E2A75" w:rsidRPr="007D6EFB" w:rsidRDefault="009E2A75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3FFA" w:rsidRPr="007D6EFB" w:rsidRDefault="004B3FFA" w:rsidP="004B3F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расходов районного бюджета на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DE7582" w:rsidRPr="007D6EFB" w:rsidRDefault="00DE7582" w:rsidP="00DE758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выплату минимального </w:t>
      </w:r>
      <w:proofErr w:type="gramStart"/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2023 года в размере 16 242,00 рублей с увеличением на 106% к уровню 2022 года (15 279,00 рублей).</w:t>
      </w:r>
    </w:p>
    <w:p w:rsidR="004C2C48" w:rsidRPr="007D6EFB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3A2E2E" w:rsidRPr="007D6EFB" w:rsidRDefault="003A2E2E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бюджета Унечского муниципального района Брянской области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2023-2025 годах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НАЛОГОВЫЕ И НЕНАЛОГОВЫЕ ДОХОДЫ 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доходов </w:t>
      </w: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2023 год </w:t>
      </w: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2024 и 2025 годов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Прогнозирование налоговых и неналоговых доходов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2023 года и последующие годы.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2023 год  прогнозируются в сумме  246 435 тыс. руб. Изменения основных прогнозных </w:t>
      </w:r>
      <w:r w:rsidR="00402493"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показателей приведены в таблице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A2E2E" w:rsidRPr="007D6EFB" w:rsidRDefault="003A2E2E" w:rsidP="003A2E2E">
      <w:pPr>
        <w:spacing w:after="0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Основные прогнозные показатели на 2023 год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плановый период 2024 и 2025 годов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7D6EFB" w:rsidRPr="007D6EFB" w:rsidTr="00C83CC9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7D6EFB" w:rsidRPr="007D6EFB" w:rsidTr="00C83CC9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236 362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246 435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254 613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273 679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204 341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222 137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238 485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257 493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32 021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24 298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16 128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16 186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</w:tbl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налоговых и неналоговых доходов бюджета района на 2023 год налоговые доходы составляют 222 137 тыс. руб., неналоговые доходы – 24 298 тыс. руб. Удельный вес налоговых доходов в общей сумме доходов  бюджета муниципального района прогнозируется на уровне  90,1 процентов, неналоговых доходов – 9,9 процентов.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2024 и 2025 годов</w:t>
      </w:r>
    </w:p>
    <w:p w:rsidR="003A2E2E" w:rsidRPr="007D6EFB" w:rsidRDefault="003A2E2E" w:rsidP="003A2E2E">
      <w:pPr>
        <w:spacing w:after="0"/>
        <w:ind w:left="28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расчете доходов бюджета Унечского муниципального района Брянской области на 2023 год учитывались принятые и предполагаемые к принятию изменения и дополнения в законодательство Российской Федерации, вступающие в силу с 1 января 2023 года: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1)увеличение размера дополнительного норматива отчислений от налога на доходы физических лиц с 33 процентов до 35 процентов;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2)увеличение с 1 января 2023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0,3263  до 0,3574 процента.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изменения  налогового и бюджетного законодательства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результате влияния изменений бюджетного законодательства, учтенного при прогнозировании,  доходы  бюджета района в 2023 году увеличатся на 10 639 тыс. руб.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 налогового законодательства на 2023 году не прогнозируются. Сводная оценка изменений доходной базы бюджета Унечского муниципального района Брянской области приведена в таблице.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изменений доходов бюджета  Унечского муниципального района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 в 2023 году в связи с изменением законодательства</w:t>
      </w:r>
    </w:p>
    <w:p w:rsidR="003A2E2E" w:rsidRPr="007D6EFB" w:rsidRDefault="003A2E2E" w:rsidP="003A2E2E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6889"/>
        <w:gridCol w:w="2604"/>
      </w:tblGrid>
      <w:tr w:rsidR="007D6EFB" w:rsidRPr="007D6EFB" w:rsidTr="00C83CC9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ind w:left="-109" w:firstLine="1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</w:tr>
      <w:tr w:rsidR="007D6EFB" w:rsidRPr="007D6EFB" w:rsidTr="00C83CC9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+10 639</w:t>
            </w:r>
          </w:p>
        </w:tc>
      </w:tr>
      <w:tr w:rsidR="007D6EFB" w:rsidRPr="007D6EFB" w:rsidTr="00C83CC9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налог на доходы физических лиц (увеличение размера дополнительного норматива отчислений от налога на доходы физических лиц с 33% до 35%)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+9 148</w:t>
            </w:r>
          </w:p>
        </w:tc>
      </w:tr>
      <w:tr w:rsidR="008F632E" w:rsidRPr="007D6EFB" w:rsidTr="00C83CC9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акцизы на нефтепродукты (увеличение в бюджет муниципального района   размера дифференцированного норматива отчислений с 0,3263 до 0,3574%)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+1 491</w:t>
            </w:r>
          </w:p>
        </w:tc>
      </w:tr>
    </w:tbl>
    <w:p w:rsidR="003A2E2E" w:rsidRPr="007D6EFB" w:rsidRDefault="003A2E2E" w:rsidP="003A2E2E">
      <w:pPr>
        <w:spacing w:after="0"/>
        <w:ind w:left="-426" w:right="302" w:firstLine="710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Особенности расчетов поступлений платежей в бюджет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Брянской области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 основным доходным источникам на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2023 год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 на плановый период 2024 и 2025 годов </w:t>
      </w:r>
    </w:p>
    <w:p w:rsidR="003A2E2E" w:rsidRPr="007D6EFB" w:rsidRDefault="003A2E2E" w:rsidP="003A2E2E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 на доходы физических лиц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налога на доходы физических лиц на 2023 год осуществлен исходя из оценки поступлений налога за 2022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расчете  налога на доходы физических лиц учтен прогнозируемый темп роста фонда оплаты труда на 2023 год (105,0%),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- 40% по налогу, взимаемому на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территории городского поселения и 48% по налогу, взимаемому на территориях сельских поселений. Норматив отчислений по НДФЛ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уплачиваемому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иностранными гражданами 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Рассчитан    прогнозный   объем  поступлений  налога на 2023 год  в сумме 193 360 тыс. руб.,  что составляет 78,5% от объема налоговых и неналоговых  доходов муниципального района, следовательно, данный доходный источник является для бюджета района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бюджетообразующим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муниципального района  по налогу на доходы физических лиц прогнозируются на 2024 и 2025 годы в сумме 208 824 тыс. руб. и 226 580 тыс. руб. соответственно.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3A2E2E" w:rsidRPr="007D6EFB" w:rsidRDefault="003A2E2E" w:rsidP="003A2E2E">
      <w:pPr>
        <w:spacing w:after="0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основу  расчета прогноза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двигателей, производимых на территории Российской Федерации приняты  показатели доходов от акцизов на нефтепродукты, подлежащие, зачислению в местные бюджеты Брянской области с соответствии с  проектом закона Брянской области «Об областном бюджете на 2023 год и плановый период 2024 и 2025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годов». 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акциз на нефтепродукты также   учтено изменение для  бюджета муниципального района размера дифференцированного норматива отчислений с 0,3263 до 0,3574 процента.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изложенного, поступления доходов в бюджет района от уплаты  акцизов на нефтепродукты  на 2023 год  в целом планируются в сумме  15 207тыс. руб., в том числе доходов  от уплаты акцизов на дизельное топливо – 7 203 тыс. руб., моторные масла – 50 тыс. руб., на автомобильный бензин –  8 904 тыс. руб., на прямогонный бензин – (- 950) тыс. руб.</w:t>
      </w:r>
      <w:proofErr w:type="gramEnd"/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от уплаты акцизов на нефтепродукты прогнозируется на 2024 год в размере 15 576 тыс. руб., на 2025 год - 16 293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Единый налог на вмененный доход для отдельных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видов деятельности</w:t>
      </w:r>
    </w:p>
    <w:p w:rsidR="003A2E2E" w:rsidRPr="007D6EFB" w:rsidRDefault="003A2E2E" w:rsidP="003A2E2E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налога на вмененный доход для отдельных  видов деятельности в бюджет района  спрогнозированы на  2023-2025 годы  по 1 тыс. руб. ежегодно.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сельскохозяйственный налог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данного вида налога произведен  с учетом фактического поступления в 2021 году и  оценки поступлений налога в  2022  году.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сельскохозяйственного налога в бюджет района  спрогнозированы на  2023 год  в сумме  972 тыс. руб., на 2024 год 1 010 тыс. руб., на 2025 год 1 050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Налог, уплачиваемый в связи с применением патентной системы налогообложения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основу расчета прогноза поступлений налога, уплачиваемого в связи с применением патентной системы налогообложения на 2023 год,  принимается оценка  поступлений  за 2022 год.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2023 году составляет 9 955 тыс. руб.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по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и 2025 годы в сумме 10 353 тыс. руб. и  10 767 тыс. руб. соответственно.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пошлина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Прогнозируемый объем поступлений государственной пошлины  определен в соответствии с фактическими поступлениями за ряд лет и  оценкой поступлений  по данному доходному источнику в  2022 году.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Объем   поступлений государственной пошлины на 2023 год составит 2 642 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государственной пошлины в бюджет района  спрогнозированы на  2024 год  в общей сумме  2 721 тыс. руб., на 2025 год – 2 802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Поступления в бюджет муниципального района в 2023-2025 годах доходов в виде дивидендов по акциям, находящимся в собственности  района,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района,  оцениваются по 3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собственность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7D6EF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 от продажи права на заключение договоров аренды  земельных участков  в бюджет муниципального района прогнозируется  на 2023 год  в сумме  3 930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2 930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руб., в границах городского  поселения – 1 000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Прогнозируемый объем поступлений на 2024-2025 годы арендных платежей за земельные участки прогнозируется в объеме  3 780 тыс. руб. ежегодно.</w:t>
      </w:r>
    </w:p>
    <w:p w:rsidR="00402493" w:rsidRPr="007D6EFB" w:rsidRDefault="00402493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 оценки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земельные участки. </w:t>
      </w:r>
    </w:p>
    <w:p w:rsidR="003A2E2E" w:rsidRPr="007D6EFB" w:rsidRDefault="003A2E2E" w:rsidP="003A2E2E">
      <w:pPr>
        <w:spacing w:after="0"/>
        <w:ind w:left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 отчислений в бюджет муниципального района – 100%.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 данным главного администратора, поступления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доходов, получаемых в виде арендной платы за земли  находящиеся в собственности Унечского муниципального района спрогнозированы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на 2023-2025 годы по 53 тыс. руб. ежегодно.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в 2023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2 746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района спрогнозированы на  2023 год  в сумме  2 746 тыс. руб., на 2024 год - 2 674 тыс. руб., на 2025 год - 2 674 тыс. руб. </w:t>
      </w:r>
    </w:p>
    <w:p w:rsidR="00402493" w:rsidRPr="007D6EFB" w:rsidRDefault="00402493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  части прибыли муниципальных унитарных предприятий составил на  2023 год  - 200 тыс. руб., на 2024 год - 210 тыс. руб., на 2025 год - 220 тыс. руб.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Поступления в бюджет муниципального района в 2023-2025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Прогнозируемый объем 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прочих поступлений от использования имущества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 - 136 тыс. руб., на 2024 год - 132 тыс. руб., на 2025 год -128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Плата за негативное воздействие на окружающую среду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Расчет  поступления платы за негативное воздействие на окружающую среду на 2023 год произведен  исходя из оценки поступлений платы в 2022 году.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Планируемая величина поступлений данного вида платежа на 2023 год составила 188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Объем поступления платы за негативное воздействие на окружающую среду в бюджет района в 2024 и 2025 годах прогнозируется в сумме 196 тыс. руб. и 204 тыс. руб. соответственно.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Прочие доходы от компенсации затрат бюджетов муниципальных районов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2022 году.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 поступления указанных платежей в бюджет муниципального района на 2023 -2025 годы составил по 6 тыс. руб. ежегодно.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доходов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Расчет поступлений произведен на основании фактически заключенных  договора купли-продажи недвижимого муниципального имущества.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Прогнозируемая сумма поступлений доходов на 2023 год от реализации иного имущества составила 294 тыс. руб., на 2024 и 2025 годах прогнозируется в сумме 288 тыс. руб. и 281 тыс. руб. соответственно.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расположены в границах поселений  произведен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2023 год –14 750тыс.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14 500 тыс. руб., в границах городского поселения –  250 тыс. руб.  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доходов  от  продажи  земельных участков прогнозируются  на 2024 -2025 годы  по 6 750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в размере 86 тыс. руб., на 2024 год - 65 тыс. руб., на 2025 год  - 48 тыс. руб.</w:t>
      </w:r>
      <w:proofErr w:type="gramEnd"/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Административные платежи и сборы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 по административным платежам в бюджет муниципального района в 2023- 2025 годах  планируется по 211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</w:t>
      </w: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Штрафы, санкции, возмещение ущерба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 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штрафов, санкций, возмещение ущерба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произведен  исходя из оценки поступлений штрафов в 2022 году, с учетом динамики фактических поступлений за ряд лет.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платежей в бюджет района в виде денежных взысканий (штрафов) и иных сумм в возмещение ущерба на 2023  год спрогнозирован в сумме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1 695 тыс. руб.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Доходы бюджета муниципального района  по  штрафам прогнозируются на 2024 год в размере 1 760 тыс. руб., на  2025 год в размере 1 828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БЕЗВОЗМЕЗДНЫЕ ПОСТУПЛЕНИЯ</w:t>
      </w:r>
    </w:p>
    <w:p w:rsidR="003A2E2E" w:rsidRPr="007D6EFB" w:rsidRDefault="003A2E2E" w:rsidP="003A2E2E">
      <w:pPr>
        <w:spacing w:before="240"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планировании бюджета муниципального района на 2023-2025 годы учтены объемы безвозмездных поступлений, предусмотренные проектом Закона Брянской области «Об областном бюджете на 2023 год и плановый период 2024 и 2025 годов». </w:t>
      </w:r>
    </w:p>
    <w:p w:rsidR="003A2E2E" w:rsidRPr="007D6EFB" w:rsidRDefault="003A2E2E" w:rsidP="003A2E2E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безвозмездных поступлений в бюджет муниципального района на 2023-2025 годы представлена в таблице.</w:t>
      </w:r>
    </w:p>
    <w:p w:rsidR="003A2E2E" w:rsidRPr="007D6EFB" w:rsidRDefault="003A2E2E" w:rsidP="003A2E2E">
      <w:pPr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</w:t>
      </w: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в бюджет муниципального района на 2023-2025 годы</w:t>
      </w:r>
    </w:p>
    <w:p w:rsidR="003A2E2E" w:rsidRPr="007D6EFB" w:rsidRDefault="003A2E2E" w:rsidP="003A2E2E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7D6EFB" w:rsidRPr="007D6EFB" w:rsidTr="00C83CC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D6EFB" w:rsidRPr="007D6EFB" w:rsidTr="00C83CC9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610 058 773,40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462 685 866,04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451 819 716,76</w:t>
            </w:r>
          </w:p>
        </w:tc>
      </w:tr>
      <w:tr w:rsidR="007D6EFB" w:rsidRPr="007D6EFB" w:rsidTr="00C83CC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82 182 860,00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15 447 000,00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8 811 000,00</w:t>
            </w:r>
          </w:p>
        </w:tc>
      </w:tr>
      <w:tr w:rsidR="007D6EFB" w:rsidRPr="007D6EFB" w:rsidTr="00C83CC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105 201 823,55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26 289 690,19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26 890 672,91</w:t>
            </w:r>
          </w:p>
        </w:tc>
      </w:tr>
      <w:tr w:rsidR="007D6EFB" w:rsidRPr="007D6EFB" w:rsidTr="00C83CC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382 594 381,85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389 140 542,85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384 638 185,85</w:t>
            </w:r>
          </w:p>
        </w:tc>
      </w:tr>
      <w:tr w:rsidR="007D6EFB" w:rsidRPr="007D6EFB" w:rsidTr="00C83CC9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40 079 708,00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31 408 633,00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31 479 858,00</w:t>
            </w:r>
          </w:p>
        </w:tc>
      </w:tr>
    </w:tbl>
    <w:p w:rsidR="003A2E2E" w:rsidRPr="007D6EFB" w:rsidRDefault="003A2E2E" w:rsidP="003A2E2E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Дотации на выравнивание бюджетной обеспеченности на 2023 год предусмотрены в размере 69 116 000,00 рублей, на 2024 год – 15 447 000,00 рублей, на 2025 год – 8 811 000,00 рублей. Дотация на поддержку мер по обеспечению сбалансированности бюджета на 2023 год предусмотрена в размере 13 066 860,00 рублей, на 2024-2025 годы дотация не предусмотрена.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субсидий на 2023 год составляет 105 201 823,55 рублей. В бюджетных проектировках на 2023 – 2025 годы предусмотрены средства районного бюджета с целью обеспечения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таблице.</w:t>
      </w:r>
    </w:p>
    <w:p w:rsidR="003A2E2E" w:rsidRPr="007D6EFB" w:rsidRDefault="003A2E2E" w:rsidP="003A2E2E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субсидий из областного бюджета в 2023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9"/>
        <w:gridCol w:w="1794"/>
      </w:tblGrid>
      <w:tr w:rsidR="007D6EFB" w:rsidRPr="007D6EFB" w:rsidTr="00C83CC9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3A2E2E" w:rsidRPr="007D6EFB" w:rsidRDefault="003A2E2E" w:rsidP="003A2E2E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3A2E2E" w:rsidRPr="007D6EFB" w:rsidRDefault="003A2E2E" w:rsidP="003A2E2E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Сумма на 2023 год, рублей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3A2E2E" w:rsidRPr="007D6EFB" w:rsidRDefault="003A2E2E" w:rsidP="003A2E2E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1 387 369,36</w:t>
            </w:r>
          </w:p>
        </w:tc>
      </w:tr>
      <w:tr w:rsidR="007D6EFB" w:rsidRPr="007D6EFB" w:rsidTr="00C83CC9">
        <w:trPr>
          <w:cantSplit/>
          <w:trHeight w:val="655"/>
        </w:trPr>
        <w:tc>
          <w:tcPr>
            <w:tcW w:w="4066" w:type="pct"/>
            <w:shd w:val="clear" w:color="auto" w:fill="auto"/>
            <w:noWrap/>
            <w:hideMark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407 224,36</w:t>
            </w:r>
          </w:p>
        </w:tc>
      </w:tr>
      <w:tr w:rsidR="007D6EFB" w:rsidRPr="007D6EFB" w:rsidTr="00C83CC9">
        <w:trPr>
          <w:cantSplit/>
          <w:trHeight w:val="653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980 145,00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90 350 438,19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436 985,00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gramStart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приведение</w:t>
            </w:r>
            <w:proofErr w:type="gramEnd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 соответствии с </w:t>
            </w:r>
            <w:proofErr w:type="spellStart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брендбуком</w:t>
            </w:r>
            <w:proofErr w:type="spellEnd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5681 81,82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861 120,00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на реализацию мероприятий по модернизации школьных систем образования 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71 106 638,69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17 377 512,68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4 595 728,00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  для муниципальных учреждений дополнительного образования сферы культуры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4 331 103,00 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264 625,00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8 868 288,00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8 868 288,00</w:t>
            </w:r>
          </w:p>
        </w:tc>
      </w:tr>
      <w:tr w:rsidR="007D6EFB" w:rsidRPr="007D6EFB" w:rsidTr="00C83CC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105 201 823,55</w:t>
            </w:r>
          </w:p>
        </w:tc>
      </w:tr>
    </w:tbl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субвенций на 2023 год составляет </w:t>
      </w:r>
      <w:r w:rsidRPr="007D6EFB">
        <w:rPr>
          <w:rFonts w:ascii="Times New Roman" w:eastAsiaTheme="minorEastAsia" w:hAnsi="Times New Roman" w:cs="Times New Roman"/>
          <w:sz w:val="28"/>
          <w:szCs w:val="28"/>
        </w:rPr>
        <w:t>382594381,85 рублей.</w:t>
      </w:r>
      <w:r w:rsidRPr="007D6EF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бюджету муниципального района приведены в таблице.</w:t>
      </w:r>
    </w:p>
    <w:p w:rsidR="003A2E2E" w:rsidRPr="007D6EFB" w:rsidRDefault="003A2E2E" w:rsidP="003A2E2E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в 2023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7D6EFB" w:rsidRPr="007D6EFB" w:rsidTr="00C83CC9">
        <w:trPr>
          <w:trHeight w:val="727"/>
          <w:jc w:val="center"/>
        </w:trPr>
        <w:tc>
          <w:tcPr>
            <w:tcW w:w="637" w:type="dxa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A2E2E" w:rsidRPr="007D6EFB" w:rsidRDefault="003A2E2E" w:rsidP="003A2E2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Сумма на 2023 год</w:t>
            </w: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рублей</w:t>
            </w:r>
          </w:p>
        </w:tc>
      </w:tr>
      <w:tr w:rsidR="007D6EFB" w:rsidRPr="007D6EFB" w:rsidTr="00C83CC9">
        <w:trPr>
          <w:trHeight w:val="1098"/>
          <w:jc w:val="center"/>
        </w:trPr>
        <w:tc>
          <w:tcPr>
            <w:tcW w:w="637" w:type="dxa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1 770 900,00</w:t>
            </w:r>
          </w:p>
        </w:tc>
      </w:tr>
      <w:tr w:rsidR="007D6EFB" w:rsidRPr="007D6EFB" w:rsidTr="00C83CC9">
        <w:trPr>
          <w:trHeight w:val="306"/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447 100,85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1 966 186,00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919 592,00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335 996 101,00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3 942 577,00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59 600,00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17 903 300,00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19 028 196,00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421 240,00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4 224,00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90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56 165,00</w:t>
            </w:r>
          </w:p>
        </w:tc>
      </w:tr>
      <w:tr w:rsidR="007D6EFB" w:rsidRPr="007D6EFB" w:rsidTr="00C83CC9">
        <w:trPr>
          <w:jc w:val="center"/>
        </w:trPr>
        <w:tc>
          <w:tcPr>
            <w:tcW w:w="637" w:type="dxa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90" w:type="dxa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/>
                <w:lang w:eastAsia="ru-RU"/>
              </w:rPr>
              <w:t>382 594 381,85</w:t>
            </w:r>
          </w:p>
        </w:tc>
      </w:tr>
    </w:tbl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24455708,00 рублей на 2023 год, 15862753,00  рублей на 2024 год и 15933978,00 рублей на 2025 год. В бюджетных проектировках на 2023 – 2025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7D6EFB">
        <w:rPr>
          <w:rFonts w:eastAsiaTheme="minorEastAsia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сумме 15624000,00 рублей на 2023 год, 15545880,00 рублей на 2024 год и 15545880,00 рублей на 2025 год.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БЮДЖЕТА УНЕЧСКОГО МУНИЦИПАЛЬНОГО РАЙОНА БРЯНСКОЙ ОБЛАСТИ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2023 - 2025 ГОДАХ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расходов районного бюджета в 2023 году составит 856 493 773,40 рублей, в 2024 году –717 298 866,04 рублей, в 2025 году – 725 498 716,76 рублей.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2023 - 2025 годах представлена в таблице.</w:t>
      </w:r>
    </w:p>
    <w:p w:rsidR="003A2E2E" w:rsidRPr="007D6EFB" w:rsidRDefault="003A2E2E" w:rsidP="003A2E2E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2023-2025 годах</w:t>
      </w:r>
    </w:p>
    <w:p w:rsidR="003A2E2E" w:rsidRPr="007D6EFB" w:rsidRDefault="003A2E2E" w:rsidP="003A2E2E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(тыс. рублей)</w:t>
      </w:r>
    </w:p>
    <w:tbl>
      <w:tblPr>
        <w:tblStyle w:val="41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7D6EFB" w:rsidRPr="007D6EFB" w:rsidTr="00C83CC9">
        <w:trPr>
          <w:trHeight w:val="375"/>
          <w:jc w:val="center"/>
        </w:trPr>
        <w:tc>
          <w:tcPr>
            <w:tcW w:w="2766" w:type="dxa"/>
            <w:vMerge w:val="restar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552" w:type="dxa"/>
            <w:gridSpan w:val="2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479" w:type="dxa"/>
            <w:gridSpan w:val="2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trHeight w:val="838"/>
          <w:jc w:val="center"/>
        </w:trPr>
        <w:tc>
          <w:tcPr>
            <w:tcW w:w="2766" w:type="dxa"/>
            <w:vMerge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объем </w:t>
            </w:r>
          </w:p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7D6EFB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7D6EFB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7D6EFB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54 348,8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60 180,5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67 694,7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9,3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1 169,6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1 211,0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1 244,9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0,2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5 486,4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4 986,4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4 986,4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0,7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43 217,5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36 375,6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40 304,9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5,5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3916,7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2279,7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1974,2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0,3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371,0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0,1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609 829,0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485 683,9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488829,6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67,4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72 228,9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61 751,2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60 016,8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8,3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43 960,4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50 464,9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45 929,2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6,3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15 194,6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12 207,7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12 344,1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1,7</w:t>
            </w:r>
          </w:p>
        </w:tc>
      </w:tr>
      <w:tr w:rsidR="007D6EFB" w:rsidRPr="007D6EFB" w:rsidTr="00C83CC9">
        <w:trPr>
          <w:trHeight w:val="1601"/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6 770,9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1 770,9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1 770,9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0,2</w:t>
            </w:r>
          </w:p>
        </w:tc>
      </w:tr>
      <w:tr w:rsidR="007D6EFB" w:rsidRPr="007D6EFB" w:rsidTr="00C83CC9">
        <w:trPr>
          <w:jc w:val="center"/>
        </w:trPr>
        <w:tc>
          <w:tcPr>
            <w:tcW w:w="2766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  <w:b/>
              </w:rPr>
            </w:pPr>
            <w:r w:rsidRPr="007D6EF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FB">
              <w:rPr>
                <w:rFonts w:ascii="Times New Roman" w:hAnsi="Times New Roman" w:cs="Times New Roman"/>
                <w:b/>
              </w:rPr>
              <w:t>856 493,8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FB">
              <w:rPr>
                <w:rFonts w:ascii="Times New Roman" w:hAnsi="Times New Roman" w:cs="Times New Roman"/>
                <w:b/>
              </w:rPr>
              <w:t>717 298,9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3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FB">
              <w:rPr>
                <w:rFonts w:ascii="Times New Roman" w:hAnsi="Times New Roman" w:cs="Times New Roman"/>
                <w:b/>
              </w:rPr>
              <w:t>725 498,7</w:t>
            </w:r>
          </w:p>
        </w:tc>
        <w:tc>
          <w:tcPr>
            <w:tcW w:w="1134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FB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Социально-значимые расходы: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социально-значимых расходов бюджета района на 2023 год составляет 741 212,9 тыс. рублей (86,5 % от общего объема запланированных расходов). При этом 71,2 % общего объема расходов бюджета района – расходы на образование, 8,4% – на культуру,  5,1 % – на социальную политику.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6EFB">
        <w:rPr>
          <w:rFonts w:ascii="Times New Roman" w:hAnsi="Times New Roman" w:cs="Times New Roman"/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3A2E2E" w:rsidRPr="007D6EFB" w:rsidRDefault="003A2E2E" w:rsidP="003A2E2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Межбюджетные отношения с муниципальными образованиями на 2023 –  2025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lastRenderedPageBreak/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3A2E2E" w:rsidRPr="007D6EFB" w:rsidRDefault="003A2E2E" w:rsidP="003A2E2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FB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межбюджетных трансфертов, предоставляемых бюджетам поселений, планируется: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2022 год в сумме 18057092,00рубля;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2023 год в сумме 13098523,00 рубля;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2024 год в сумме 13132402,00 рублей. </w:t>
      </w:r>
    </w:p>
    <w:p w:rsidR="003A2E2E" w:rsidRPr="007D6EFB" w:rsidRDefault="003A2E2E" w:rsidP="003A2E2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2023 – 2025 годы в районном бюджете для бюджетов поселений предусмотрены следующие межбюджетные трансферты:</w:t>
      </w:r>
    </w:p>
    <w:p w:rsidR="003A2E2E" w:rsidRPr="007D6EFB" w:rsidRDefault="003A2E2E" w:rsidP="003A2E2E">
      <w:pPr>
        <w:spacing w:after="0" w:line="252" w:lineRule="auto"/>
        <w:ind w:left="7068"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7D6EFB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(</w:t>
      </w:r>
      <w:proofErr w:type="gramStart"/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  <w:proofErr w:type="gramEnd"/>
      <w:r w:rsidRPr="007D6EFB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7D6EFB" w:rsidRPr="007D6EFB" w:rsidTr="00C83CC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2025год</w:t>
            </w:r>
          </w:p>
        </w:tc>
      </w:tr>
      <w:tr w:rsidR="007D6EFB" w:rsidRPr="007D6EFB" w:rsidTr="00C83CC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6 770 900,00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1 770 900,00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1 770 900,00</w:t>
            </w:r>
          </w:p>
        </w:tc>
      </w:tr>
      <w:tr w:rsidR="007D6EFB" w:rsidRPr="007D6EFB" w:rsidTr="00C83CC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919 792,00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961 223,00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995 102,00</w:t>
            </w:r>
          </w:p>
        </w:tc>
      </w:tr>
      <w:tr w:rsidR="007D6EFB" w:rsidRPr="007D6EFB" w:rsidTr="00C83CC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10 366 400,00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10 366 400,00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10 366 400,00</w:t>
            </w:r>
          </w:p>
        </w:tc>
      </w:tr>
      <w:tr w:rsidR="007D6EFB" w:rsidRPr="007D6EFB" w:rsidTr="00C83CC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18 057 092,00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13 098 523,00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13 132 402,00</w:t>
            </w:r>
          </w:p>
        </w:tc>
      </w:tr>
    </w:tbl>
    <w:p w:rsidR="003A2E2E" w:rsidRPr="007D6EFB" w:rsidRDefault="003A2E2E" w:rsidP="003A2E2E">
      <w:pPr>
        <w:numPr>
          <w:ilvl w:val="0"/>
          <w:numId w:val="25"/>
        </w:numPr>
        <w:spacing w:after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Дотации  местным бюджетам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Дотация на выравнивание бюджетной обеспеченности  поселений на 2023-2025 годы запланирована в объеме 1 770 900,00 рублей ежегодно. Дотация на поддержку мер по обеспечению сбалансированности бюджетов поселений запланирована в сумме 5 000 000 на 2023 год, на 2024-2025 годы дотация не предусмотрена.</w:t>
      </w:r>
    </w:p>
    <w:p w:rsidR="003A2E2E" w:rsidRPr="007D6EFB" w:rsidRDefault="003A2E2E" w:rsidP="003A2E2E">
      <w:pPr>
        <w:numPr>
          <w:ilvl w:val="0"/>
          <w:numId w:val="25"/>
        </w:numPr>
        <w:tabs>
          <w:tab w:val="num" w:pos="1080"/>
          <w:tab w:val="num" w:pos="1563"/>
        </w:tabs>
        <w:spacing w:after="0"/>
        <w:contextualSpacing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Субвенции  местным бюджетам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 2023 год в сумме 919 792,00 рубля;</w:t>
      </w:r>
    </w:p>
    <w:p w:rsidR="003A2E2E" w:rsidRPr="007D6EFB" w:rsidRDefault="003A2E2E" w:rsidP="003A2E2E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в сумме 961 223,00 рублей;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2025 год в сумме 995 102,00 рублей, в том числе: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субвенции бюджетам поселений на осуществление отдельных полномочий по первичному  воинскому  учёту  органами местного самоуправления поселений, муниципальных и городских округов  на 2023 год в сумме 919 592,00 рубля, на 2024 год в сумме 961 023,00 рубля, на 2025 год в сумме 994902,00 рублей;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2023 – 2025 годы ежегодно в сумме 200 рублей. 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3. Иные межбюджетные трансферты местным бюджетам</w:t>
      </w:r>
    </w:p>
    <w:p w:rsidR="003A2E2E" w:rsidRPr="007D6EFB" w:rsidRDefault="003A2E2E" w:rsidP="003A2E2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10 366 400,00 рублей, в т. ч.:</w:t>
      </w:r>
    </w:p>
    <w:p w:rsidR="003A2E2E" w:rsidRPr="007D6EFB" w:rsidRDefault="003A2E2E" w:rsidP="003A2E2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 реализацию переданных полномочий в сфере дорожного хозяйства – 10 000 000,00 рублей;</w:t>
      </w:r>
    </w:p>
    <w:p w:rsidR="003A2E2E" w:rsidRPr="007D6EFB" w:rsidRDefault="003A2E2E" w:rsidP="003A2E2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 уплату взносов на капитальный ремонт общего имущества многоквартирных домов – 79 400 рублей;</w:t>
      </w:r>
    </w:p>
    <w:p w:rsidR="003A2E2E" w:rsidRPr="007D6EFB" w:rsidRDefault="003A2E2E" w:rsidP="003A2E2E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287 000 рублей.</w:t>
      </w:r>
    </w:p>
    <w:p w:rsidR="003A2E2E" w:rsidRPr="007D6EFB" w:rsidRDefault="003A2E2E" w:rsidP="003A2E2E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БЮДЖЕТА УНЕЧСКОГО МУНИЦИПАЛЬНОГО РАЙОНА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БРЯНСКОЙ ОБЛАСТИ НА ФИНАНСОВОЕ ОБЕСПЕЧЕНИЕ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РЕАЛИЗАЦИИ МУНИЦИПАЛЬНЫХ ПРОГРАММ 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3A2E2E" w:rsidRPr="007D6EFB" w:rsidRDefault="003A2E2E" w:rsidP="003A2E2E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местного самоуправления Унечского муниципального района» представлена в таблице.</w:t>
      </w:r>
    </w:p>
    <w:p w:rsidR="003A2E2E" w:rsidRPr="007D6EFB" w:rsidRDefault="003A2E2E" w:rsidP="003A2E2E">
      <w:pPr>
        <w:spacing w:after="0"/>
        <w:ind w:firstLine="321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32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3A2E2E" w:rsidRPr="007D6EFB" w:rsidRDefault="003A2E2E" w:rsidP="003A2E2E">
      <w:pPr>
        <w:spacing w:after="0"/>
        <w:ind w:firstLine="3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41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366"/>
        <w:gridCol w:w="1792"/>
        <w:gridCol w:w="17"/>
        <w:gridCol w:w="1660"/>
        <w:gridCol w:w="13"/>
        <w:gridCol w:w="1714"/>
      </w:tblGrid>
      <w:tr w:rsidR="007D6EFB" w:rsidRPr="007D6EFB" w:rsidTr="00C83CC9">
        <w:trPr>
          <w:jc w:val="center"/>
        </w:trPr>
        <w:tc>
          <w:tcPr>
            <w:tcW w:w="2283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46" w:type="pct"/>
            <w:gridSpan w:val="2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68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03" w:type="pct"/>
            <w:gridSpan w:val="2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2283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3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149 866 256,21</w:t>
            </w:r>
          </w:p>
        </w:tc>
        <w:tc>
          <w:tcPr>
            <w:tcW w:w="884" w:type="pct"/>
            <w:gridSpan w:val="3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143 742 614,59</w:t>
            </w:r>
          </w:p>
        </w:tc>
        <w:tc>
          <w:tcPr>
            <w:tcW w:w="895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143 158 281,41</w:t>
            </w:r>
          </w:p>
        </w:tc>
      </w:tr>
    </w:tbl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расходов на 2023 год вне рамок подпрограмм муниципальной программы предусмотрены ассигнования в сумме 48491509,94 рубля, в том числе: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содержание главы администрации района 1 573 260,0 рубля;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деятельности аппарата администрации района 25 586 728,0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финансовое обеспечение МБУ «Служба по эксплуатации и обслуживанию муниципального имущества» 6 922 060,00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в сфере охраны окружающей среды 371 000,00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обеспечение деятельности Комитета по управлению муниципальным имуществом 3 137 313,00 рублей;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оценка имущества, признание прав и регулирование отношений муниципальной собственности 323 800 рублей;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по землеустройству и землепользованию 245 000,00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эксплуатация и содержание имущества казны муниципального образования 243 200,00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реализация переданных полномочий от городского поселения по оценке имущества и межеванию земельных участков 504 000,00 рублей;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комплексных кадастровых работ 9 434 348,94 рублей.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районе»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 подпрограммы: повышение комфортности и доступности получения гражданами и юридическими лицами массовых общественно значимых 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государственных и муниципальных услуг.</w:t>
      </w:r>
    </w:p>
    <w:p w:rsidR="003A2E2E" w:rsidRPr="007D6EFB" w:rsidRDefault="003A2E2E" w:rsidP="003A2E2E">
      <w:pPr>
        <w:tabs>
          <w:tab w:val="left" w:pos="365"/>
        </w:tabs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3A2E2E" w:rsidRPr="007D6EFB" w:rsidRDefault="003A2E2E" w:rsidP="003A2E2E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«Повышение качества и доступности предоставления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муниципальных услуг в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</w:t>
      </w:r>
    </w:p>
    <w:p w:rsidR="003A2E2E" w:rsidRPr="007D6EFB" w:rsidRDefault="003A2E2E" w:rsidP="003A2E2E">
      <w:pPr>
        <w:spacing w:after="0"/>
        <w:ind w:left="6372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(рублей)</w:t>
      </w:r>
    </w:p>
    <w:tbl>
      <w:tblPr>
        <w:tblStyle w:val="41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259"/>
        <w:gridCol w:w="1672"/>
        <w:gridCol w:w="1676"/>
        <w:gridCol w:w="1810"/>
      </w:tblGrid>
      <w:tr w:rsidR="007D6EFB" w:rsidRPr="007D6EFB" w:rsidTr="00C83CC9">
        <w:trPr>
          <w:jc w:val="center"/>
        </w:trPr>
        <w:tc>
          <w:tcPr>
            <w:tcW w:w="2261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88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90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61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2261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4 956 363,00</w:t>
            </w:r>
          </w:p>
        </w:tc>
        <w:tc>
          <w:tcPr>
            <w:tcW w:w="890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4 748 440,00</w:t>
            </w:r>
          </w:p>
        </w:tc>
        <w:tc>
          <w:tcPr>
            <w:tcW w:w="961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4 890 160,00</w:t>
            </w:r>
          </w:p>
        </w:tc>
      </w:tr>
      <w:tr w:rsidR="007D6EFB" w:rsidRPr="007D6EFB" w:rsidTr="00C83CC9">
        <w:trPr>
          <w:jc w:val="center"/>
        </w:trPr>
        <w:tc>
          <w:tcPr>
            <w:tcW w:w="2261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88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4 956 363,00</w:t>
            </w:r>
          </w:p>
        </w:tc>
        <w:tc>
          <w:tcPr>
            <w:tcW w:w="890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4 748 440,00</w:t>
            </w:r>
          </w:p>
        </w:tc>
        <w:tc>
          <w:tcPr>
            <w:tcW w:w="961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4 890 160,00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районе».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Задачи подпрограммы: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 мобилизационной готовности к реагированию на чрезвычайные ситуации;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снижение рисков и смягчение последствий чрезвычайных ситуаций природного и техногенного характера; 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первичного воинского учета на территориях, где отсутствуют военные комиссариаты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 реализацию подпрограммы представлена в таблице.</w:t>
      </w:r>
    </w:p>
    <w:p w:rsidR="003A2E2E" w:rsidRPr="007D6EFB" w:rsidRDefault="003A2E2E" w:rsidP="003A2E2E">
      <w:pPr>
        <w:spacing w:after="0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3A2E2E" w:rsidRPr="007D6EFB" w:rsidRDefault="003A2E2E" w:rsidP="003A2E2E">
      <w:pPr>
        <w:spacing w:after="0"/>
        <w:ind w:left="7788"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(рублей)</w:t>
      </w:r>
    </w:p>
    <w:tbl>
      <w:tblPr>
        <w:tblStyle w:val="41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60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45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jc w:val="both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250 000,00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250 000,00</w:t>
            </w: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250 000,00</w:t>
            </w: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4 671 150,00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4 671 150,00</w:t>
            </w: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4 671 150,00</w:t>
            </w: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315 200,00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315 200,00</w:t>
            </w: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315 200,00</w:t>
            </w: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919 592,00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961 023,00</w:t>
            </w: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994 902,00</w:t>
            </w:r>
          </w:p>
        </w:tc>
      </w:tr>
      <w:tr w:rsidR="007D6EFB" w:rsidRPr="007D6EFB" w:rsidTr="00C83CC9">
        <w:trPr>
          <w:jc w:val="center"/>
        </w:trPr>
        <w:tc>
          <w:tcPr>
            <w:tcW w:w="4949" w:type="dxa"/>
          </w:tcPr>
          <w:p w:rsidR="003A2E2E" w:rsidRPr="007D6EFB" w:rsidRDefault="003A2E2E" w:rsidP="003A2E2E">
            <w:pPr>
              <w:jc w:val="both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6 655 942,00</w:t>
            </w:r>
          </w:p>
        </w:tc>
        <w:tc>
          <w:tcPr>
            <w:tcW w:w="1560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6 197 373,00</w:t>
            </w:r>
          </w:p>
        </w:tc>
        <w:tc>
          <w:tcPr>
            <w:tcW w:w="1545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6 231 252,00</w:t>
            </w:r>
          </w:p>
        </w:tc>
      </w:tr>
    </w:tbl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 по подпрограмме включают следующие мероприятия: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- мобилизационную подготовку экономики;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 деятельности единой дежурно-диспетчерские службы;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ситуаций;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- осуществление первичного воинского учета органами местного самоуправления поселений, муниципальных и городских округов.</w:t>
      </w: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Подпрограмма</w:t>
      </w: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«Поддержка малого и среднего предпринимательства в </w:t>
      </w:r>
      <w:proofErr w:type="spellStart"/>
      <w:r w:rsidRPr="007D6E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районе»</w:t>
      </w:r>
    </w:p>
    <w:p w:rsidR="003A2E2E" w:rsidRPr="007D6EFB" w:rsidRDefault="003A2E2E" w:rsidP="003A2E2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Цель подпрограммы: создание условий для развития сельского хозяйства.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Задачи подпрограммы: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хозяйства;  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районе.</w:t>
      </w:r>
    </w:p>
    <w:p w:rsidR="003A2E2E" w:rsidRPr="007D6EFB" w:rsidRDefault="003A2E2E" w:rsidP="003A2E2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Структура и динамика расходов на реализацию подпрограммы представлена в таблице.</w:t>
      </w: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</w:p>
    <w:p w:rsidR="003A2E2E" w:rsidRPr="007D6EFB" w:rsidRDefault="003A2E2E" w:rsidP="003A2E2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Calibri" w:hAnsi="Times New Roman" w:cs="Times New Roman"/>
          <w:sz w:val="28"/>
          <w:szCs w:val="28"/>
          <w:lang w:eastAsia="ru-RU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7D6EFB" w:rsidRPr="007D6EFB" w:rsidTr="00C83CC9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D6EFB" w:rsidRPr="007D6EFB" w:rsidTr="00C83CC9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D6EFB" w:rsidRPr="007D6EFB" w:rsidTr="00C83CC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A2E2E" w:rsidRPr="007D6EFB" w:rsidRDefault="003A2E2E" w:rsidP="003A2E2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</w:tbl>
    <w:p w:rsidR="003A2E2E" w:rsidRPr="007D6EFB" w:rsidRDefault="003A2E2E" w:rsidP="003A2E2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2023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проведение производственных соревнований;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дезинфекции животноводческих помещений;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диспансеризации и вакцинации поголовья крупного рогатого скота;</w:t>
      </w:r>
    </w:p>
    <w:p w:rsidR="003A2E2E" w:rsidRPr="007D6EFB" w:rsidRDefault="003A2E2E" w:rsidP="003A2E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доставка товаров первой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необходимости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малонаселенные удаленные пункты начиная с 11 километров.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подпрограммы: обеспечение исполнения переданных полномочий Брянской области.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3A2E2E" w:rsidRPr="007D6EFB" w:rsidRDefault="003A2E2E" w:rsidP="003A2E2E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41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4"/>
        <w:gridCol w:w="1583"/>
        <w:gridCol w:w="1534"/>
        <w:gridCol w:w="1496"/>
      </w:tblGrid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7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2023год</w:t>
            </w:r>
          </w:p>
        </w:tc>
        <w:tc>
          <w:tcPr>
            <w:tcW w:w="792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72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1 966 386,00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1 966 386,00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1 966 386,00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eastAsia="Calibri" w:hAnsi="Times New Roman" w:cs="Times New Roman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</w:t>
            </w:r>
            <w:r w:rsidRPr="007D6EFB">
              <w:rPr>
                <w:rFonts w:ascii="Times New Roman" w:eastAsia="Calibri" w:hAnsi="Times New Roman" w:cs="Times New Roman"/>
              </w:rPr>
              <w:lastRenderedPageBreak/>
              <w:t>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lastRenderedPageBreak/>
              <w:t>447 100,85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447 100,85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447 100,85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eastAsia="Calibri" w:hAnsi="Times New Roman" w:cs="Times New Roman"/>
              </w:rPr>
            </w:pPr>
            <w:r w:rsidRPr="007D6EFB">
              <w:rPr>
                <w:rFonts w:ascii="Times New Roman" w:eastAsia="Calibri" w:hAnsi="Times New Roman" w:cs="Times New Roman"/>
              </w:rPr>
              <w:lastRenderedPageBreak/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56 165,00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56 165,00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56 165,00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421 240,00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421 240,00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421 240,00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4 224,00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4 422,00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3 930,00</w:t>
            </w:r>
          </w:p>
        </w:tc>
      </w:tr>
      <w:tr w:rsidR="007D6EFB" w:rsidRPr="007D6EFB" w:rsidTr="00C83CC9">
        <w:trPr>
          <w:jc w:val="center"/>
        </w:trPr>
        <w:tc>
          <w:tcPr>
            <w:tcW w:w="2619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17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2 895 115,85</w:t>
            </w:r>
          </w:p>
        </w:tc>
        <w:tc>
          <w:tcPr>
            <w:tcW w:w="79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2 895 313,85</w:t>
            </w:r>
          </w:p>
        </w:tc>
        <w:tc>
          <w:tcPr>
            <w:tcW w:w="772" w:type="pct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2 894 821,85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Подпрограмма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Цели подпрограммы: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Задачи подпрограммы: 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обеспечение сохранности, восстановления и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обеспечения потребностей населения района в транспортных услугах;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7D6EFB" w:rsidRPr="007D6EFB" w:rsidTr="00C83CC9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6" w:type="dxa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85" w:type="dxa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58" w:type="dxa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D6EFB" w:rsidRPr="007D6EFB" w:rsidTr="00C83CC9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5 207 000,00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5 576 000,00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6 293 000,00</w:t>
            </w:r>
          </w:p>
        </w:tc>
      </w:tr>
      <w:tr w:rsidR="007D6EFB" w:rsidRPr="007D6EFB" w:rsidTr="00C83CC9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10 000 000,00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10 168 000,00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7 741 000,00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7 741 000,00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290 000,00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290 000,00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290 000,00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1 273 000,00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1 266 000,00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110 000,00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330 000,00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330 000,00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330 000,00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79 400,00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79 400,00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287 000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287 000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287 000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818 506,42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298500,00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FB" w:rsidRPr="007D6EFB" w:rsidTr="00C83CC9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29 569 906,42</w:t>
            </w:r>
          </w:p>
        </w:tc>
        <w:tc>
          <w:tcPr>
            <w:tcW w:w="1785" w:type="dxa"/>
            <w:vAlign w:val="bottom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25 874 900,00</w:t>
            </w:r>
          </w:p>
        </w:tc>
        <w:tc>
          <w:tcPr>
            <w:tcW w:w="1758" w:type="dxa"/>
            <w:vAlign w:val="bottom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26 286 400,00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подпрограммы на 2023 год предусмотрены расходы на следующие мероприятия: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ремонта и содержания дорог;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компенсация автотранспортному предприятию части потерь на перевозку пассажиров по муниципальным маршрутам по регулируемым тарифам;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страхование муниципальных автобусов и оплата транспортного налога;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уплата взносов на капитальный ремонт общего имущества многоквартирных домов;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содержание мест захоронения твердых бытовых отходов;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водоснабжение  сельских населенных пунктов.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2023 год</w:t>
      </w:r>
      <w:r w:rsidRPr="007D6EFB">
        <w:rPr>
          <w:rFonts w:eastAsiaTheme="minorEastAsia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регионального проекта «Чистая вода»: </w:t>
      </w:r>
    </w:p>
    <w:p w:rsidR="003A2E2E" w:rsidRPr="007D6EFB" w:rsidRDefault="003A2E2E" w:rsidP="003A2E2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Реконструкция водоснабжения в н. п. Писаревка Унечского района Брянской области;</w:t>
      </w:r>
    </w:p>
    <w:p w:rsidR="003A2E2E" w:rsidRPr="007D6EFB" w:rsidRDefault="003A2E2E" w:rsidP="003A2E2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Строительство водоснабжения в н. п. </w:t>
      </w:r>
      <w:proofErr w:type="spellStart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Красновичи</w:t>
      </w:r>
      <w:proofErr w:type="spellEnd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Унечского района Брянской области;</w:t>
      </w:r>
    </w:p>
    <w:p w:rsidR="003A2E2E" w:rsidRPr="007D6EFB" w:rsidRDefault="003A2E2E" w:rsidP="003A2E2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Строительство водоснабжения в н. п. Старая Гута Унечского района Брянской области</w:t>
      </w:r>
    </w:p>
    <w:p w:rsidR="003A2E2E" w:rsidRPr="007D6EFB" w:rsidRDefault="003A2E2E" w:rsidP="003A2E2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2024 год в рамках регионального проекта «Чистая вода»:</w:t>
      </w:r>
    </w:p>
    <w:p w:rsidR="003A2E2E" w:rsidRPr="007D6EFB" w:rsidRDefault="003A2E2E" w:rsidP="003A2E2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Реконструкция водопроводных сетей в н. п. </w:t>
      </w:r>
      <w:proofErr w:type="spellStart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Рохманово</w:t>
      </w:r>
      <w:proofErr w:type="spellEnd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Унечского района Брянской области;</w:t>
      </w:r>
    </w:p>
    <w:p w:rsidR="003A2E2E" w:rsidRPr="007D6EFB" w:rsidRDefault="003A2E2E" w:rsidP="003A2E2E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Реконструкция водоснабжения в н. п. </w:t>
      </w:r>
      <w:proofErr w:type="spellStart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Староселье</w:t>
      </w:r>
      <w:proofErr w:type="spellEnd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Унечского района Брянской области.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физической культуры и спорта Унечского района»</w:t>
      </w: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развитие физической культуры и спорта на территории района.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популяризация массового и профессионального спорта.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3A2E2E" w:rsidRPr="007D6EFB" w:rsidRDefault="003A2E2E" w:rsidP="003A2E2E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физической культуры и спорта Унечского района» </w:t>
      </w:r>
    </w:p>
    <w:p w:rsidR="003A2E2E" w:rsidRPr="007D6EFB" w:rsidRDefault="003A2E2E" w:rsidP="003A2E2E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41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07"/>
        <w:gridCol w:w="1674"/>
        <w:gridCol w:w="1662"/>
        <w:gridCol w:w="1821"/>
      </w:tblGrid>
      <w:tr w:rsidR="007D6EFB" w:rsidRPr="007D6EFB" w:rsidTr="00C83CC9">
        <w:trPr>
          <w:jc w:val="center"/>
        </w:trPr>
        <w:tc>
          <w:tcPr>
            <w:tcW w:w="2304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6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52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2304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Организации, осуществляющие спортивную подготовку</w:t>
            </w:r>
          </w:p>
        </w:tc>
        <w:tc>
          <w:tcPr>
            <w:tcW w:w="875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14 964 620,00</w:t>
            </w:r>
          </w:p>
        </w:tc>
        <w:tc>
          <w:tcPr>
            <w:tcW w:w="86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12 344 140,00</w:t>
            </w:r>
          </w:p>
        </w:tc>
      </w:tr>
      <w:tr w:rsidR="007D6EFB" w:rsidRPr="007D6EFB" w:rsidTr="00C83CC9">
        <w:trPr>
          <w:jc w:val="center"/>
        </w:trPr>
        <w:tc>
          <w:tcPr>
            <w:tcW w:w="2304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lastRenderedPageBreak/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875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86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2304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86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2304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5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15 194 620,00</w:t>
            </w:r>
          </w:p>
        </w:tc>
        <w:tc>
          <w:tcPr>
            <w:tcW w:w="86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12 344 140,00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«Социальная политика Унечского района» 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предоставление мер социальной поддержки и социальных гарантий граждан.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Задачи подпрограммы:</w:t>
      </w:r>
    </w:p>
    <w:p w:rsidR="003A2E2E" w:rsidRPr="007D6EFB" w:rsidRDefault="003A2E2E" w:rsidP="003A2E2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3A2E2E" w:rsidRPr="007D6EFB" w:rsidRDefault="003A2E2E" w:rsidP="003A2E2E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«Социальная политика Унечского района»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41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781"/>
        <w:gridCol w:w="1682"/>
        <w:gridCol w:w="1646"/>
        <w:gridCol w:w="1691"/>
      </w:tblGrid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59 600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59 600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59 600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17 903 300,00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18 065 100,00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15 643 600,00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19 028 196,00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25 370 928,00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23 256 684,00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1 372 203,00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1 372 203,00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1 372 203,00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3 339 500,00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3 339 500,00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3 339 500,00</w:t>
            </w:r>
          </w:p>
        </w:tc>
      </w:tr>
      <w:tr w:rsidR="007D6EFB" w:rsidRPr="007D6EFB" w:rsidTr="00C83CC9">
        <w:trPr>
          <w:jc w:val="center"/>
        </w:trPr>
        <w:tc>
          <w:tcPr>
            <w:tcW w:w="2439" w:type="pct"/>
            <w:vAlign w:val="bottom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8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41 702 799,00</w:t>
            </w:r>
          </w:p>
        </w:tc>
        <w:tc>
          <w:tcPr>
            <w:tcW w:w="840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48 207 331,00</w:t>
            </w:r>
          </w:p>
        </w:tc>
        <w:tc>
          <w:tcPr>
            <w:tcW w:w="86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43 671 587,00</w:t>
            </w:r>
          </w:p>
        </w:tc>
      </w:tr>
    </w:tbl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структуре ассигнований подпрограммы 89 % занимают объемы безвозмездных поступлений, предусмотренные проектом Закона Брянской области «Об областном бюджете на 2022 год и на плановый период 2023 и 2024 годов», направленные на реализацию мер по социальной поддержке населения.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средств, направленная на выплату ежемесячной доплаты к пенсии муниципальным служащим  за счет средств бюджета района составляет 8%.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3A2E2E" w:rsidRPr="007D6EFB" w:rsidRDefault="003A2E2E" w:rsidP="003A2E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ОБРАЗОВАНИЯ УНЕЧСКОГО РАЙОНА»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   социальную  поддержку и защиту интересов населения в сфере образования;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3A2E2E" w:rsidRPr="007D6EFB" w:rsidRDefault="003A2E2E" w:rsidP="003A2E2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реализация государственной политики в сфере образования на территории Унечского района;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создание условий успешной социализации и эффективной самореализации молодежи;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 реализация мер государственной поддержки работников образования;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создание условий для повышения эффективности мер, направленных на поддержку одаренных детей;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оздоровительной кампании детей;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развитие кадрового потенциала сферы образования.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и динамика расходов на реализацию муниципальной программы представлена в таблице.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(рублей)</w:t>
      </w:r>
    </w:p>
    <w:tbl>
      <w:tblPr>
        <w:tblStyle w:val="41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7D6EFB" w:rsidRPr="007D6EFB" w:rsidTr="00C83CC9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44 108 830,00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44 456 360,00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44 941 900,00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3 437 952,00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3 437 952,00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3 437 952,00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29 958 810,00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28 719 230,00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28 914 530,00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Осуществление отдельных полномочий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335 996 101,00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335 996 101,00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335 996 101,00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3 942 577,00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3 942 577,00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3 942 577,00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16 966 540,00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7 109 050,00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7 891 820,00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50 330 150,00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18 220 359,00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20 571 211,68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2 277 600,00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2 305 030,00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2 327 760,00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591 400,00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2 400 000,00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2 400 000,00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both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7D6EFB">
              <w:rPr>
                <w:rFonts w:ascii="Times New Roman" w:hAnsi="Times New Roman" w:cs="Times New Roman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D6E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5 402 600,00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5 446 760,00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5 492 660,00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both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464 877,66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361 993,62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361 993,62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jc w:val="both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Приведение в соответствии с </w:t>
            </w:r>
            <w:proofErr w:type="spellStart"/>
            <w:r w:rsidRPr="007D6EFB">
              <w:rPr>
                <w:rFonts w:ascii="Times New Roman" w:hAnsi="Times New Roman" w:cs="Times New Roman"/>
              </w:rPr>
              <w:t>брендбуком</w:t>
            </w:r>
            <w:proofErr w:type="spellEnd"/>
            <w:r w:rsidRPr="007D6EFB">
              <w:rPr>
                <w:rFonts w:ascii="Times New Roman" w:hAnsi="Times New Roman" w:cs="Times New Roman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604 448,75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463 879,27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463 879,27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66 500,00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66 500,00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Мероприятия по  проведению </w:t>
            </w:r>
            <w:r w:rsidRPr="007D6EFB">
              <w:rPr>
                <w:rFonts w:ascii="Times New Roman" w:hAnsi="Times New Roman" w:cs="Times New Roman"/>
              </w:rPr>
              <w:lastRenderedPageBreak/>
              <w:t>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lastRenderedPageBreak/>
              <w:t>1 266 352,94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1 266 352,94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1 266 352,94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lastRenderedPageBreak/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1 375 890,00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1 401 750,00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1 436 340,00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4 374 851,91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75 645 360,31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15 545 880,00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15 545 880,00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Организация бесплатного горячего питания </w:t>
            </w:r>
            <w:proofErr w:type="gramStart"/>
            <w:r w:rsidRPr="007D6EF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7D6EFB">
              <w:rPr>
                <w:rFonts w:ascii="Times New Roman" w:hAnsi="Times New Roman" w:cs="Times New Roman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18 486 715,62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18 486 715,62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17 714 673,84</w:t>
            </w:r>
          </w:p>
        </w:tc>
      </w:tr>
      <w:tr w:rsidR="007D6EFB" w:rsidRPr="007D6EFB" w:rsidTr="00C83CC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613 771 557,19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489 626 490,45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492 772 131,35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D6EFB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деятельности муниципальных образовательных учреждений Унечского района в 2023 году планируется направить 131 690 960,00 рублей.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>Субвенция на осуществление отдельных полномочий в сфере образования включает: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3A2E2E" w:rsidRPr="007D6EFB" w:rsidRDefault="003A2E2E" w:rsidP="003A2E2E">
      <w:pPr>
        <w:keepNext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ab/>
        <w:t>За счет средств областного бюджета запланирована к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В рамках муниципальной программы предусмотрены расходы на следующие социально-значимые мероприятия: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</w:rPr>
        <w:t xml:space="preserve">-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поддержка одаренных детей, обеспечение участия в олимпиадах, соревнованиях различного уровня;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повышение квалификации педагогических работников;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приведение в соответствии с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брендбуком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«Точка роста» помещений муниципальных общеобразовательных организаций;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государственная поддержка муниципальных учреждений дополнительного образования сферы культуры;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ежемесячное денежное вознаграждение за классное руководство педагогическим работникам;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7D6EFB">
        <w:rPr>
          <w:rFonts w:eastAsiaTheme="minorEastAsia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мероприятий по модернизации школьных систем образования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организация бесплатного горячего питания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получающих начальное общее образование.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Муниципальная программа «Управление муниципальными финансами Унечского района» направлена на о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A2E2E" w:rsidRPr="007D6EFB" w:rsidRDefault="003A2E2E" w:rsidP="003A2E2E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эффективного и ответственного управления муниципальными финансами.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и динамика расходов на реализацию муниципальной программы представлена в таблице.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Унечского района»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(рублей)</w:t>
      </w:r>
    </w:p>
    <w:tbl>
      <w:tblPr>
        <w:tblStyle w:val="41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7D6EFB" w:rsidRPr="007D6EFB" w:rsidTr="00C83CC9">
        <w:trPr>
          <w:jc w:val="center"/>
        </w:trPr>
        <w:tc>
          <w:tcPr>
            <w:tcW w:w="4656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26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47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trHeight w:val="885"/>
          <w:jc w:val="center"/>
        </w:trPr>
        <w:tc>
          <w:tcPr>
            <w:tcW w:w="4656" w:type="dxa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8 071 800,00</w:t>
            </w:r>
          </w:p>
        </w:tc>
        <w:tc>
          <w:tcPr>
            <w:tcW w:w="1571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8 071 800,00</w:t>
            </w:r>
          </w:p>
        </w:tc>
        <w:tc>
          <w:tcPr>
            <w:tcW w:w="154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8 071 800,00</w:t>
            </w:r>
          </w:p>
        </w:tc>
      </w:tr>
      <w:tr w:rsidR="007D6EFB" w:rsidRPr="007D6EFB" w:rsidTr="00C83CC9">
        <w:trPr>
          <w:trHeight w:val="555"/>
          <w:jc w:val="center"/>
        </w:trPr>
        <w:tc>
          <w:tcPr>
            <w:tcW w:w="4656" w:type="dxa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1 770 900,00</w:t>
            </w:r>
          </w:p>
        </w:tc>
        <w:tc>
          <w:tcPr>
            <w:tcW w:w="1571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1 770 900,00</w:t>
            </w:r>
          </w:p>
        </w:tc>
        <w:tc>
          <w:tcPr>
            <w:tcW w:w="154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1 770 900,00</w:t>
            </w:r>
          </w:p>
        </w:tc>
      </w:tr>
      <w:tr w:rsidR="007D6EFB" w:rsidRPr="007D6EFB" w:rsidTr="00C83CC9">
        <w:trPr>
          <w:trHeight w:val="563"/>
          <w:jc w:val="center"/>
        </w:trPr>
        <w:tc>
          <w:tcPr>
            <w:tcW w:w="4656" w:type="dxa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3A2E2E" w:rsidRPr="007D6EFB" w:rsidRDefault="003A2E2E" w:rsidP="003A2E2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5 000 000,00</w:t>
            </w:r>
          </w:p>
        </w:tc>
        <w:tc>
          <w:tcPr>
            <w:tcW w:w="1571" w:type="dxa"/>
            <w:vAlign w:val="bottom"/>
          </w:tcPr>
          <w:p w:rsidR="003A2E2E" w:rsidRPr="007D6EFB" w:rsidRDefault="003A2E2E" w:rsidP="003A2E2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47" w:type="dxa"/>
            <w:vAlign w:val="bottom"/>
          </w:tcPr>
          <w:p w:rsidR="003A2E2E" w:rsidRPr="007D6EFB" w:rsidRDefault="003A2E2E" w:rsidP="003A2E2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</w:t>
            </w:r>
          </w:p>
        </w:tc>
      </w:tr>
      <w:tr w:rsidR="007D6EFB" w:rsidRPr="007D6EFB" w:rsidTr="00C83CC9">
        <w:trPr>
          <w:trHeight w:val="273"/>
          <w:jc w:val="center"/>
        </w:trPr>
        <w:tc>
          <w:tcPr>
            <w:tcW w:w="4656" w:type="dxa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14 842 700,00</w:t>
            </w:r>
          </w:p>
        </w:tc>
        <w:tc>
          <w:tcPr>
            <w:tcW w:w="1571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9 842 700,00</w:t>
            </w:r>
          </w:p>
        </w:tc>
        <w:tc>
          <w:tcPr>
            <w:tcW w:w="1547" w:type="dxa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9 842 700,00</w:t>
            </w:r>
          </w:p>
        </w:tc>
      </w:tr>
    </w:tbl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составе мероприятий муниципальной программы на 2023 год запланированы расходы: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обеспечение деятельности финансового управления администрации Унечского района;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выравнивание  бюджетной обеспеченности поселений за счет средств субвенции из областного бюджета;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поддержку мер по обеспечению сбалансированности бюджетов поселений          за счет средств района.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В УНЕЧСКОМ РАЙОНЕ» 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«Развитие культуры в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направлена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3A2E2E" w:rsidRPr="007D6EFB" w:rsidRDefault="003A2E2E" w:rsidP="003A2E2E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участия граждан в культурной жизни;</w:t>
      </w:r>
    </w:p>
    <w:p w:rsidR="003A2E2E" w:rsidRPr="007D6EFB" w:rsidRDefault="003A2E2E" w:rsidP="003A2E2E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3A2E2E" w:rsidRPr="007D6EFB" w:rsidRDefault="003A2E2E" w:rsidP="003A2E2E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реализация мер государственной поддержки работников культуры. 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программы представлена в таблице.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программы </w:t>
      </w:r>
    </w:p>
    <w:p w:rsidR="003A2E2E" w:rsidRPr="007D6EFB" w:rsidRDefault="003A2E2E" w:rsidP="003A2E2E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культуры в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</w:t>
      </w:r>
    </w:p>
    <w:p w:rsidR="003A2E2E" w:rsidRPr="007D6EFB" w:rsidRDefault="003A2E2E" w:rsidP="003A2E2E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(рублей)</w:t>
      </w:r>
    </w:p>
    <w:tbl>
      <w:tblPr>
        <w:tblStyle w:val="41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14"/>
        <w:gridCol w:w="1674"/>
        <w:gridCol w:w="1674"/>
        <w:gridCol w:w="1723"/>
      </w:tblGrid>
      <w:tr w:rsidR="007D6EFB" w:rsidRPr="007D6EFB" w:rsidTr="00C83CC9">
        <w:trPr>
          <w:trHeight w:val="399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873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73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99" w:type="pct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trHeight w:val="841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1 955 024,00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1 955 024,00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1 955 024,00</w:t>
            </w:r>
          </w:p>
        </w:tc>
      </w:tr>
      <w:tr w:rsidR="007D6EFB" w:rsidRPr="007D6EFB" w:rsidTr="00C83CC9">
        <w:trPr>
          <w:trHeight w:val="842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2 575 202,00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2 575 202,00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2 575 202,00</w:t>
            </w:r>
          </w:p>
        </w:tc>
      </w:tr>
      <w:tr w:rsidR="007D6EFB" w:rsidRPr="007D6EFB" w:rsidTr="00C83CC9">
        <w:trPr>
          <w:trHeight w:val="1724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outlineLvl w:val="1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79 200,00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79 200,00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79 200,00</w:t>
            </w:r>
          </w:p>
        </w:tc>
      </w:tr>
      <w:tr w:rsidR="007D6EFB" w:rsidRPr="007D6EFB" w:rsidTr="00C83CC9">
        <w:trPr>
          <w:trHeight w:val="377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15 494 510,00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14 444 250,00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14 525 910,00</w:t>
            </w:r>
          </w:p>
        </w:tc>
      </w:tr>
      <w:tr w:rsidR="007D6EFB" w:rsidRPr="007D6EFB" w:rsidTr="00C83CC9">
        <w:trPr>
          <w:trHeight w:val="399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2 838 800,00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2 504 200,00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2 527 910,00</w:t>
            </w:r>
          </w:p>
        </w:tc>
      </w:tr>
      <w:tr w:rsidR="007D6EFB" w:rsidRPr="007D6EFB" w:rsidTr="00C83CC9">
        <w:trPr>
          <w:trHeight w:val="573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25 349 400,00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23 162 500,00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23 319 980,00</w:t>
            </w:r>
          </w:p>
        </w:tc>
      </w:tr>
      <w:tr w:rsidR="007D6EFB" w:rsidRPr="007D6EFB" w:rsidTr="00C83CC9">
        <w:trPr>
          <w:trHeight w:val="393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</w:tr>
      <w:tr w:rsidR="007D6EFB" w:rsidRPr="007D6EFB" w:rsidTr="00C83CC9">
        <w:trPr>
          <w:trHeight w:val="894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23 555 290,00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14 962 335,00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15 033 560,00</w:t>
            </w:r>
          </w:p>
        </w:tc>
      </w:tr>
      <w:tr w:rsidR="007D6EFB" w:rsidRPr="007D6EFB" w:rsidTr="00C83CC9">
        <w:trPr>
          <w:trHeight w:val="146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1 787 016,00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</w:tr>
      <w:tr w:rsidR="007D6EFB" w:rsidRPr="007D6EFB" w:rsidTr="00C83CC9">
        <w:trPr>
          <w:trHeight w:val="146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281 516,00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281 516,00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</w:tr>
      <w:tr w:rsidR="007D6EFB" w:rsidRPr="007D6EFB" w:rsidTr="00C83CC9">
        <w:trPr>
          <w:trHeight w:val="177"/>
          <w:jc w:val="center"/>
        </w:trPr>
        <w:tc>
          <w:tcPr>
            <w:tcW w:w="2355" w:type="pc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72 228 942,00</w:t>
            </w:r>
          </w:p>
        </w:tc>
        <w:tc>
          <w:tcPr>
            <w:tcW w:w="873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61 751 243,00</w:t>
            </w:r>
          </w:p>
        </w:tc>
        <w:tc>
          <w:tcPr>
            <w:tcW w:w="899" w:type="pct"/>
            <w:vAlign w:val="bottom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60 016 786,00</w:t>
            </w:r>
          </w:p>
        </w:tc>
      </w:tr>
    </w:tbl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EFB">
        <w:rPr>
          <w:rFonts w:ascii="Times New Roman" w:eastAsia="Times New Roman" w:hAnsi="Times New Roman" w:cs="Times New Roman"/>
          <w:sz w:val="28"/>
          <w:szCs w:val="28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2023 году планируется направить 66 038 000 рублей. </w:t>
      </w:r>
    </w:p>
    <w:p w:rsidR="003A2E2E" w:rsidRPr="007D6EFB" w:rsidRDefault="003A2E2E" w:rsidP="003A2E2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</w:rPr>
        <w:t>За счет средств областного бюджета запланированы расходы на п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(79 200 рублей).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формировании бюджетных проектировок на 2023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библиотечного обслуживания населения и по созданию условий для организации массового отдыха жителей.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Непрограммная часть расходов бюджета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 Брянской области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3A2E2E" w:rsidRPr="007D6EFB" w:rsidRDefault="003A2E2E" w:rsidP="00AD721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 непрограммных расходов бюджета в 2023-2025 годах</w:t>
      </w:r>
    </w:p>
    <w:p w:rsidR="003A2E2E" w:rsidRPr="007D6EFB" w:rsidRDefault="003A2E2E" w:rsidP="003A2E2E">
      <w:pPr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A2E2E" w:rsidRPr="007D6EFB" w:rsidRDefault="003A2E2E" w:rsidP="003A2E2E">
      <w:pPr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41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7D6EFB" w:rsidRPr="007D6EFB" w:rsidTr="00C83CC9">
        <w:trPr>
          <w:trHeight w:val="1104"/>
          <w:jc w:val="center"/>
        </w:trPr>
        <w:tc>
          <w:tcPr>
            <w:tcW w:w="2552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221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2023год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64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2025 год</w:t>
            </w:r>
          </w:p>
        </w:tc>
      </w:tr>
      <w:tr w:rsidR="007D6EFB" w:rsidRPr="007D6EFB" w:rsidTr="00C83CC9">
        <w:trPr>
          <w:trHeight w:val="840"/>
          <w:jc w:val="center"/>
        </w:trPr>
        <w:tc>
          <w:tcPr>
            <w:tcW w:w="2552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proofErr w:type="spellStart"/>
            <w:r w:rsidRPr="007D6EFB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7D6EFB">
              <w:rPr>
                <w:rFonts w:ascii="Times New Roman" w:hAnsi="Times New Roman" w:cs="Times New Roman"/>
              </w:rPr>
              <w:t xml:space="preserve"> районный Совет народных депутатов</w:t>
            </w:r>
          </w:p>
        </w:tc>
        <w:tc>
          <w:tcPr>
            <w:tcW w:w="221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3 291 029,00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3 091 029,00</w:t>
            </w:r>
          </w:p>
        </w:tc>
        <w:tc>
          <w:tcPr>
            <w:tcW w:w="164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3 091 029,00</w:t>
            </w:r>
          </w:p>
        </w:tc>
      </w:tr>
      <w:tr w:rsidR="007D6EFB" w:rsidRPr="007D6EFB" w:rsidTr="00C83CC9">
        <w:trPr>
          <w:trHeight w:val="839"/>
          <w:jc w:val="center"/>
        </w:trPr>
        <w:tc>
          <w:tcPr>
            <w:tcW w:w="2552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Счетная палата Унечского района</w:t>
            </w:r>
          </w:p>
        </w:tc>
        <w:tc>
          <w:tcPr>
            <w:tcW w:w="221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1 493 289,00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1 493 289,00</w:t>
            </w:r>
          </w:p>
        </w:tc>
        <w:tc>
          <w:tcPr>
            <w:tcW w:w="164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1 493 289,00</w:t>
            </w:r>
          </w:p>
        </w:tc>
      </w:tr>
      <w:tr w:rsidR="007D6EFB" w:rsidRPr="007D6EFB" w:rsidTr="00C83CC9">
        <w:trPr>
          <w:trHeight w:val="533"/>
          <w:jc w:val="center"/>
        </w:trPr>
        <w:tc>
          <w:tcPr>
            <w:tcW w:w="2552" w:type="dxa"/>
            <w:vMerge w:val="restart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701" w:type="dxa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641" w:type="dxa"/>
            <w:vAlign w:val="bottom"/>
          </w:tcPr>
          <w:p w:rsidR="003A2E2E" w:rsidRPr="007D6EFB" w:rsidRDefault="003A2E2E" w:rsidP="003A2E2E">
            <w:pPr>
              <w:jc w:val="right"/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1 000 000,00</w:t>
            </w:r>
          </w:p>
        </w:tc>
      </w:tr>
      <w:tr w:rsidR="007D6EFB" w:rsidRPr="007D6EFB" w:rsidTr="00C83CC9">
        <w:trPr>
          <w:trHeight w:val="145"/>
          <w:jc w:val="center"/>
        </w:trPr>
        <w:tc>
          <w:tcPr>
            <w:tcW w:w="2552" w:type="dxa"/>
            <w:vMerge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6 751 500,00</w:t>
            </w:r>
          </w:p>
        </w:tc>
        <w:tc>
          <w:tcPr>
            <w:tcW w:w="164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14 124 500,00</w:t>
            </w:r>
          </w:p>
        </w:tc>
      </w:tr>
      <w:tr w:rsidR="007D6EFB" w:rsidRPr="007D6EFB" w:rsidTr="00C83CC9">
        <w:trPr>
          <w:trHeight w:val="287"/>
          <w:jc w:val="center"/>
        </w:trPr>
        <w:tc>
          <w:tcPr>
            <w:tcW w:w="2552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11" w:type="dxa"/>
          </w:tcPr>
          <w:p w:rsidR="003A2E2E" w:rsidRPr="007D6EFB" w:rsidRDefault="003A2E2E" w:rsidP="003A2E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5 784 318,00</w:t>
            </w:r>
          </w:p>
        </w:tc>
        <w:tc>
          <w:tcPr>
            <w:tcW w:w="170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12 335 818,00</w:t>
            </w:r>
          </w:p>
        </w:tc>
        <w:tc>
          <w:tcPr>
            <w:tcW w:w="1641" w:type="dxa"/>
          </w:tcPr>
          <w:p w:rsidR="003A2E2E" w:rsidRPr="007D6EFB" w:rsidRDefault="003A2E2E" w:rsidP="003A2E2E">
            <w:pPr>
              <w:rPr>
                <w:rFonts w:ascii="Times New Roman" w:hAnsi="Times New Roman" w:cs="Times New Roman"/>
              </w:rPr>
            </w:pPr>
            <w:r w:rsidRPr="007D6EFB">
              <w:rPr>
                <w:rFonts w:ascii="Times New Roman" w:hAnsi="Times New Roman" w:cs="Times New Roman"/>
              </w:rPr>
              <w:t>19 708 818,00</w:t>
            </w:r>
          </w:p>
        </w:tc>
      </w:tr>
    </w:tbl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2023 год предусм</w:t>
      </w:r>
      <w:bookmarkStart w:id="0" w:name="_GoBack"/>
      <w:bookmarkEnd w:id="0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ИСТОЧНИКИ ВНУТРЕННЕГО ФИНАНСИРОВАНИЯ ДЕФИЦИТА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БЮДЖЕТА УНЕЧСКОГО МУНИЦИПАЛЬНОГО РАЙОНА БРЯНСКОЙ ОБЛАСТИ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AD7211">
      <w:pPr>
        <w:spacing w:after="0"/>
        <w:ind w:firstLine="708"/>
        <w:jc w:val="both"/>
        <w:rPr>
          <w:rStyle w:val="FontStyle75"/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2023 – 2025 годы прогнозируется бездефицитный бюджет Унечского муниципального района Брянской области.</w:t>
      </w:r>
    </w:p>
    <w:sectPr w:rsidR="003A2E2E" w:rsidRPr="007D6EFB" w:rsidSect="00EF5CB9">
      <w:headerReference w:type="even" r:id="rId13"/>
      <w:headerReference w:type="default" r:id="rId14"/>
      <w:footerReference w:type="default" r:id="rId15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C9" w:rsidRDefault="00C83CC9">
      <w:pPr>
        <w:spacing w:after="0" w:line="240" w:lineRule="auto"/>
      </w:pPr>
      <w:r>
        <w:separator/>
      </w:r>
    </w:p>
  </w:endnote>
  <w:endnote w:type="continuationSeparator" w:id="0">
    <w:p w:rsidR="00C83CC9" w:rsidRDefault="00C8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33F6A" wp14:editId="51848AF7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3CC9" w:rsidRDefault="00C83CC9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D6EFB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52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C83CC9" w:rsidRDefault="00C83CC9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D6EFB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52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C9" w:rsidRDefault="00C83CC9">
      <w:pPr>
        <w:spacing w:after="0" w:line="240" w:lineRule="auto"/>
      </w:pPr>
      <w:r>
        <w:separator/>
      </w:r>
    </w:p>
  </w:footnote>
  <w:footnote w:type="continuationSeparator" w:id="0">
    <w:p w:rsidR="00C83CC9" w:rsidRDefault="00C8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C83CC9" w:rsidRDefault="00C83CC9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2023 ГОД И НА ПЛАНОВЫЙ ПЕРИОД 2024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2025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42AB3"/>
    <w:rsid w:val="00052392"/>
    <w:rsid w:val="0005408D"/>
    <w:rsid w:val="000573E0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47FE7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1BEE"/>
    <w:rsid w:val="00306650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2E2E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2493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149D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77708"/>
    <w:rsid w:val="0059017F"/>
    <w:rsid w:val="00592B49"/>
    <w:rsid w:val="00592C52"/>
    <w:rsid w:val="005931D3"/>
    <w:rsid w:val="005A1A97"/>
    <w:rsid w:val="005A1FCD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5CA7"/>
    <w:rsid w:val="005E6D39"/>
    <w:rsid w:val="005E74D4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6EFB"/>
    <w:rsid w:val="007D7DF9"/>
    <w:rsid w:val="007E0787"/>
    <w:rsid w:val="007F052D"/>
    <w:rsid w:val="007F1928"/>
    <w:rsid w:val="007F310F"/>
    <w:rsid w:val="007F5426"/>
    <w:rsid w:val="008007FF"/>
    <w:rsid w:val="00800EBF"/>
    <w:rsid w:val="008021BC"/>
    <w:rsid w:val="008024D8"/>
    <w:rsid w:val="00802FBC"/>
    <w:rsid w:val="008047C5"/>
    <w:rsid w:val="008067AB"/>
    <w:rsid w:val="00810F84"/>
    <w:rsid w:val="008139F8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186F"/>
    <w:rsid w:val="00883F50"/>
    <w:rsid w:val="00885337"/>
    <w:rsid w:val="0089046A"/>
    <w:rsid w:val="00893632"/>
    <w:rsid w:val="00894DBA"/>
    <w:rsid w:val="008976AD"/>
    <w:rsid w:val="008A5308"/>
    <w:rsid w:val="008A79C0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632E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E2A75"/>
    <w:rsid w:val="009E3BA3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21F9"/>
    <w:rsid w:val="00A759AE"/>
    <w:rsid w:val="00A8433E"/>
    <w:rsid w:val="00A85164"/>
    <w:rsid w:val="00A90E3F"/>
    <w:rsid w:val="00A95FA1"/>
    <w:rsid w:val="00AA0A53"/>
    <w:rsid w:val="00AA674B"/>
    <w:rsid w:val="00AB38CB"/>
    <w:rsid w:val="00AC5538"/>
    <w:rsid w:val="00AC75A4"/>
    <w:rsid w:val="00AD0107"/>
    <w:rsid w:val="00AD0812"/>
    <w:rsid w:val="00AD09F5"/>
    <w:rsid w:val="00AD37CC"/>
    <w:rsid w:val="00AD7211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C0148"/>
    <w:rsid w:val="00BC1420"/>
    <w:rsid w:val="00BC37D5"/>
    <w:rsid w:val="00BC3EA4"/>
    <w:rsid w:val="00BC4556"/>
    <w:rsid w:val="00BD0727"/>
    <w:rsid w:val="00BD6535"/>
    <w:rsid w:val="00BD699B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566C"/>
    <w:rsid w:val="00C368D0"/>
    <w:rsid w:val="00C41A5E"/>
    <w:rsid w:val="00C420B7"/>
    <w:rsid w:val="00C42445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3CC9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D4B"/>
    <w:rsid w:val="00CB6AA6"/>
    <w:rsid w:val="00CB7A41"/>
    <w:rsid w:val="00CC20D5"/>
    <w:rsid w:val="00CC21A3"/>
    <w:rsid w:val="00CC303C"/>
    <w:rsid w:val="00CD40B9"/>
    <w:rsid w:val="00CD523D"/>
    <w:rsid w:val="00CE176A"/>
    <w:rsid w:val="00CE1B49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37B13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E66B0"/>
    <w:rsid w:val="00DE7582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3CB03-374D-4BDF-9BE9-27E8AB7CD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4773</TotalTime>
  <Pages>52</Pages>
  <Words>14767</Words>
  <Characters>84176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452</cp:revision>
  <cp:lastPrinted>2021-11-15T12:32:00Z</cp:lastPrinted>
  <dcterms:created xsi:type="dcterms:W3CDTF">2013-11-22T07:35:00Z</dcterms:created>
  <dcterms:modified xsi:type="dcterms:W3CDTF">2022-11-16T13:46:00Z</dcterms:modified>
</cp:coreProperties>
</file>